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F1E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600" w:lineRule="exact"/>
        <w:ind w:left="0" w:right="0" w:firstLine="0"/>
        <w:contextualSpacing w:val="0"/>
        <w:jc w:val="center"/>
        <w:textAlignment w:val="auto"/>
        <w:outlineLvl w:val="9"/>
        <w:rPr>
          <w:rFonts w:hint="eastAsia" w:ascii="方正小标宋_GBK" w:hAnsi="Calibri" w:eastAsia="方正小标宋_GBK" w:cs="方正小标宋_GBK"/>
          <w:snapToGrid/>
          <w:color w:val="auto"/>
          <w:spacing w:val="0"/>
          <w:w w:val="100"/>
          <w:position w:val="0"/>
          <w:sz w:val="44"/>
          <w:szCs w:val="44"/>
          <w:u w:val="none"/>
          <w:shd w:val="clear"/>
          <w:vertAlign w:val="baseline"/>
          <w:lang w:eastAsia="zh-CN"/>
        </w:rPr>
      </w:pPr>
      <w:r>
        <w:rPr>
          <w:rFonts w:hint="eastAsia" w:ascii="方正小标宋简体" w:hAnsi="Calibri" w:eastAsia="方正小标宋简体" w:cs="方正小标宋简体"/>
          <w:snapToGrid/>
          <w:spacing w:val="0"/>
          <w:w w:val="100"/>
          <w:position w:val="0"/>
          <w:sz w:val="44"/>
          <w:szCs w:val="44"/>
          <w:u w:val="none"/>
          <w:shd w:val="clear"/>
          <w:vertAlign w:val="baseline"/>
          <w:lang w:eastAsia="zh-CN"/>
        </w:rPr>
        <w:t>关</w:t>
      </w:r>
      <w:r>
        <w:rPr>
          <w:rFonts w:hint="eastAsia" w:ascii="方正小标宋简体" w:hAnsi="Calibri" w:eastAsia="方正小标宋简体" w:cs="方正小标宋简体"/>
          <w:snapToGrid/>
          <w:spacing w:val="0"/>
          <w:w w:val="100"/>
          <w:position w:val="0"/>
          <w:sz w:val="44"/>
          <w:szCs w:val="44"/>
          <w:u w:val="none"/>
          <w:shd w:val="clear"/>
          <w:vertAlign w:val="baseline"/>
          <w:lang w:val="en-US" w:eastAsia="zh-CN"/>
        </w:rPr>
        <w:t>于</w:t>
      </w:r>
      <w:r>
        <w:rPr>
          <w:rFonts w:hint="eastAsia" w:ascii="方正小标宋_GBK" w:hAnsi="Calibri" w:eastAsia="方正小标宋_GBK" w:cs="方正小标宋_GBK"/>
          <w:snapToGrid/>
          <w:color w:val="auto"/>
          <w:spacing w:val="0"/>
          <w:w w:val="100"/>
          <w:position w:val="0"/>
          <w:sz w:val="44"/>
          <w:szCs w:val="44"/>
          <w:u w:val="none"/>
          <w:shd w:val="clear"/>
          <w:vertAlign w:val="baseline"/>
          <w:lang w:eastAsia="zh-CN"/>
        </w:rPr>
        <w:t>《202</w:t>
      </w:r>
      <w:r>
        <w:rPr>
          <w:rFonts w:hint="eastAsia" w:ascii="方正小标宋_GBK" w:hAnsi="Calibri" w:eastAsia="方正小标宋_GBK" w:cs="方正小标宋_GBK"/>
          <w:snapToGrid/>
          <w:color w:val="auto"/>
          <w:spacing w:val="0"/>
          <w:w w:val="100"/>
          <w:position w:val="0"/>
          <w:sz w:val="44"/>
          <w:szCs w:val="44"/>
          <w:u w:val="none"/>
          <w:shd w:val="clear"/>
          <w:vertAlign w:val="baseline"/>
          <w:lang w:val="en-US" w:eastAsia="zh-CN"/>
        </w:rPr>
        <w:t>5</w:t>
      </w:r>
      <w:r>
        <w:rPr>
          <w:rFonts w:hint="eastAsia" w:ascii="方正小标宋_GBK" w:hAnsi="Calibri" w:eastAsia="方正小标宋_GBK" w:cs="方正小标宋_GBK"/>
          <w:snapToGrid/>
          <w:color w:val="auto"/>
          <w:spacing w:val="0"/>
          <w:w w:val="100"/>
          <w:position w:val="0"/>
          <w:sz w:val="44"/>
          <w:szCs w:val="44"/>
          <w:u w:val="none"/>
          <w:shd w:val="clear"/>
          <w:vertAlign w:val="baseline"/>
          <w:lang w:eastAsia="zh-CN"/>
        </w:rPr>
        <w:t>年〈咸宁市“中国桂花城”建设十条促进措施（修订）〉项目奖补</w:t>
      </w:r>
    </w:p>
    <w:p w14:paraId="4B4E15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600" w:lineRule="exact"/>
        <w:ind w:left="0" w:right="0" w:firstLine="0"/>
        <w:contextualSpacing w:val="0"/>
        <w:jc w:val="center"/>
        <w:textAlignment w:val="auto"/>
        <w:outlineLvl w:val="9"/>
        <w:rPr>
          <w:rFonts w:hint="eastAsia" w:ascii="方正小标宋简体" w:hAnsi="Calibri" w:eastAsia="方正小标宋简体" w:cs="方正小标宋简体"/>
          <w:snapToGrid/>
          <w:spacing w:val="0"/>
          <w:w w:val="100"/>
          <w:position w:val="0"/>
          <w:sz w:val="44"/>
          <w:szCs w:val="44"/>
          <w:u w:val="none"/>
          <w:shd w:val="clear"/>
          <w:vertAlign w:val="baseline"/>
          <w:lang w:val="en-US" w:eastAsia="zh-CN"/>
        </w:rPr>
      </w:pPr>
      <w:r>
        <w:rPr>
          <w:rFonts w:hint="eastAsia" w:ascii="方正小标宋_GBK" w:hAnsi="Calibri" w:eastAsia="方正小标宋_GBK" w:cs="方正小标宋_GBK"/>
          <w:snapToGrid/>
          <w:color w:val="auto"/>
          <w:spacing w:val="0"/>
          <w:w w:val="100"/>
          <w:position w:val="0"/>
          <w:sz w:val="44"/>
          <w:szCs w:val="44"/>
          <w:u w:val="none"/>
          <w:shd w:val="clear"/>
          <w:vertAlign w:val="baseline"/>
          <w:lang w:eastAsia="zh-CN"/>
        </w:rPr>
        <w:t>资金使用方案》</w:t>
      </w:r>
      <w:r>
        <w:rPr>
          <w:rFonts w:hint="eastAsia" w:ascii="方正小标宋简体" w:hAnsi="Calibri" w:eastAsia="方正小标宋简体" w:cs="方正小标宋简体"/>
          <w:snapToGrid/>
          <w:spacing w:val="0"/>
          <w:w w:val="100"/>
          <w:position w:val="0"/>
          <w:sz w:val="44"/>
          <w:szCs w:val="44"/>
          <w:u w:val="none"/>
          <w:shd w:val="clear"/>
          <w:vertAlign w:val="baseline"/>
          <w:lang w:eastAsia="zh-CN"/>
        </w:rPr>
        <w:t>的</w:t>
      </w:r>
      <w:r>
        <w:rPr>
          <w:rFonts w:hint="eastAsia" w:ascii="方正小标宋简体" w:hAnsi="Calibri" w:eastAsia="方正小标宋简体" w:cs="方正小标宋简体"/>
          <w:snapToGrid/>
          <w:spacing w:val="0"/>
          <w:w w:val="100"/>
          <w:position w:val="0"/>
          <w:sz w:val="44"/>
          <w:szCs w:val="44"/>
          <w:u w:val="none"/>
          <w:shd w:val="clear"/>
          <w:vertAlign w:val="baseline"/>
          <w:lang w:val="en-US" w:eastAsia="zh-CN"/>
        </w:rPr>
        <w:t>公示</w:t>
      </w:r>
    </w:p>
    <w:p w14:paraId="540A5FF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vanish w:val="0"/>
          <w:color w:val="auto"/>
          <w:kern w:val="2"/>
          <w:sz w:val="32"/>
          <w:szCs w:val="32"/>
          <w:lang w:val="en-US" w:eastAsia="zh-CN"/>
        </w:rPr>
      </w:pPr>
    </w:p>
    <w:p w14:paraId="5459A91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vanish w:val="0"/>
          <w:color w:val="auto"/>
          <w:kern w:val="2"/>
          <w:sz w:val="32"/>
          <w:szCs w:val="32"/>
          <w:lang w:val="en-US" w:eastAsia="zh-CN"/>
        </w:rPr>
      </w:pPr>
      <w:r>
        <w:rPr>
          <w:rFonts w:hint="eastAsia" w:ascii="仿宋_GB2312" w:hAnsi="仿宋_GB2312" w:eastAsia="仿宋_GB2312" w:cs="仿宋_GB2312"/>
          <w:vanish w:val="0"/>
          <w:color w:val="auto"/>
          <w:kern w:val="2"/>
          <w:sz w:val="32"/>
          <w:szCs w:val="32"/>
          <w:lang w:val="en-US" w:eastAsia="zh-CN"/>
        </w:rPr>
        <w:t>根据《咸宁市“中国桂花城”建设十条促进措施（修订）》（咸桂组〔2024〕1号）文件精神和各条款对应责任单位分别出台的具体《实施办法》的要求，经过企业申报、县（市、区）初审、各牵头责任单位组织专家现场评审、党组（行政）会议决议，报市中国桂花城建设领导小组办公室（市林业局）复审，并经市中国桂花城建设领导小组全体会议集中审定，拟支持项目35个，合计金额539.6万元。现予公示，公示时间为12月16日－12月22日。</w:t>
      </w:r>
    </w:p>
    <w:p w14:paraId="58E2D6D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vanish w:val="0"/>
          <w:color w:val="auto"/>
          <w:kern w:val="2"/>
          <w:sz w:val="32"/>
          <w:szCs w:val="32"/>
          <w:lang w:val="en-US" w:eastAsia="zh-CN"/>
        </w:rPr>
      </w:pPr>
      <w:r>
        <w:rPr>
          <w:rFonts w:hint="eastAsia" w:ascii="仿宋_GB2312" w:hAnsi="仿宋_GB2312" w:eastAsia="仿宋_GB2312" w:cs="仿宋_GB2312"/>
          <w:vanish w:val="0"/>
          <w:color w:val="auto"/>
          <w:kern w:val="2"/>
          <w:sz w:val="32"/>
          <w:szCs w:val="32"/>
          <w:lang w:val="en-US" w:eastAsia="zh-CN"/>
        </w:rPr>
        <w:t>监督电话：0715—8102032（市中国桂花城建设领导小组办公室）；0715—8138510（市林业局）</w:t>
      </w:r>
    </w:p>
    <w:p w14:paraId="2EA7074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vanish w:val="0"/>
          <w:color w:val="auto"/>
          <w:kern w:val="2"/>
          <w:sz w:val="32"/>
          <w:szCs w:val="32"/>
          <w:lang w:val="en-US" w:eastAsia="zh-CN"/>
        </w:rPr>
      </w:pPr>
      <w:r>
        <w:rPr>
          <w:rFonts w:hint="eastAsia" w:ascii="仿宋_GB2312" w:hAnsi="仿宋_GB2312" w:eastAsia="仿宋_GB2312" w:cs="仿宋_GB2312"/>
          <w:vanish w:val="0"/>
          <w:color w:val="auto"/>
          <w:kern w:val="2"/>
          <w:sz w:val="32"/>
          <w:szCs w:val="32"/>
          <w:lang w:val="en-US" w:eastAsia="zh-CN"/>
        </w:rPr>
        <w:t>附件：</w:t>
      </w:r>
      <w:r>
        <w:rPr>
          <w:rFonts w:hint="eastAsia" w:ascii="仿宋" w:hAnsi="仿宋" w:eastAsia="仿宋" w:cs="仿宋"/>
          <w:b w:val="0"/>
          <w:bCs w:val="0"/>
          <w:color w:val="auto"/>
          <w:sz w:val="32"/>
          <w:szCs w:val="32"/>
          <w:highlight w:val="none"/>
          <w:lang w:val="en-US" w:eastAsia="zh-CN" w:bidi="ar-SA"/>
        </w:rPr>
        <w:t>《2025年〈咸宁市“中国桂花城”建设十条促进措施〉项目奖补资金使用方案》</w:t>
      </w:r>
    </w:p>
    <w:p w14:paraId="336C806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vanish w:val="0"/>
          <w:color w:val="auto"/>
          <w:kern w:val="2"/>
          <w:sz w:val="32"/>
          <w:szCs w:val="32"/>
          <w:lang w:val="en-US" w:eastAsia="zh-CN"/>
        </w:rPr>
      </w:pPr>
    </w:p>
    <w:p w14:paraId="50B68AB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2560" w:firstLineChars="800"/>
        <w:textAlignment w:val="auto"/>
        <w:rPr>
          <w:rFonts w:hint="eastAsia" w:ascii="仿宋_GB2312" w:hAnsi="仿宋_GB2312" w:eastAsia="仿宋_GB2312" w:cs="仿宋_GB2312"/>
          <w:vanish w:val="0"/>
          <w:color w:val="auto"/>
          <w:kern w:val="2"/>
          <w:sz w:val="32"/>
          <w:szCs w:val="32"/>
          <w:lang w:val="en-US" w:eastAsia="zh-CN"/>
        </w:rPr>
      </w:pPr>
      <w:r>
        <w:rPr>
          <w:rFonts w:hint="eastAsia" w:ascii="仿宋_GB2312" w:hAnsi="仿宋_GB2312" w:eastAsia="仿宋_GB2312" w:cs="仿宋_GB2312"/>
          <w:vanish w:val="0"/>
          <w:color w:val="auto"/>
          <w:kern w:val="2"/>
          <w:sz w:val="32"/>
          <w:szCs w:val="32"/>
          <w:lang w:val="en-US" w:eastAsia="zh-CN"/>
        </w:rPr>
        <w:t>咸宁市中国桂花城建设领导小组办公室　</w:t>
      </w:r>
    </w:p>
    <w:p w14:paraId="49ADBD5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textAlignment w:val="auto"/>
        <w:rPr>
          <w:rFonts w:hint="default" w:ascii="方正小标宋简体" w:hAnsi="Calibri" w:eastAsia="方正小标宋简体" w:cs="方正小标宋简体"/>
          <w:snapToGrid/>
          <w:spacing w:val="0"/>
          <w:w w:val="100"/>
          <w:position w:val="0"/>
          <w:sz w:val="44"/>
          <w:szCs w:val="44"/>
          <w:u w:val="none"/>
          <w:shd w:val="clear"/>
          <w:vertAlign w:val="baseline"/>
          <w:lang w:val="en-US" w:eastAsia="zh-CN"/>
        </w:rPr>
        <w:sectPr>
          <w:pgSz w:w="11906" w:h="16838"/>
          <w:pgMar w:top="1440" w:right="1803" w:bottom="1440" w:left="1803" w:header="851" w:footer="992" w:gutter="0"/>
          <w:cols w:space="425" w:num="1"/>
          <w:docGrid w:type="lines" w:linePitch="312" w:charSpace="0"/>
        </w:sectPr>
      </w:pPr>
      <w:r>
        <w:rPr>
          <w:rFonts w:hint="eastAsia" w:ascii="仿宋_GB2312" w:hAnsi="仿宋_GB2312" w:eastAsia="仿宋_GB2312" w:cs="仿宋_GB2312"/>
          <w:vanish w:val="0"/>
          <w:color w:val="auto"/>
          <w:kern w:val="2"/>
          <w:sz w:val="32"/>
          <w:szCs w:val="32"/>
          <w:lang w:val="en-US" w:eastAsia="zh-CN"/>
        </w:rPr>
        <w:t>                    2025年12月16日</w:t>
      </w:r>
    </w:p>
    <w:p w14:paraId="67C1CEF7">
      <w:pPr>
        <w:pStyle w:val="4"/>
        <w:ind w:left="0" w:leftChars="0" w:firstLine="0" w:firstLineChars="0"/>
        <w:rPr>
          <w:rFonts w:hint="default"/>
          <w:lang w:val="en-US" w:eastAsia="zh-CN"/>
        </w:rPr>
      </w:pPr>
    </w:p>
    <w:p w14:paraId="44C0BF7A">
      <w:pPr>
        <w:shd w:val="clear" w:color="auto" w:fill="auto"/>
        <w:overflowPunct w:val="0"/>
        <w:topLinePunct/>
        <w:adjustRightInd w:val="0"/>
        <w:rPr>
          <w:rFonts w:hint="eastAsia" w:ascii="黑体" w:hAnsi="黑体" w:eastAsia="黑体" w:cs="黑体"/>
          <w:color w:val="auto"/>
          <w:spacing w:val="-6"/>
          <w:sz w:val="32"/>
          <w:szCs w:val="32"/>
          <w:lang w:val="en-US" w:eastAsia="zh-CN"/>
        </w:rPr>
      </w:pPr>
      <w:r>
        <w:rPr>
          <w:rFonts w:hint="eastAsia" w:ascii="黑体" w:hAnsi="黑体" w:eastAsia="黑体" w:cs="黑体"/>
          <w:spacing w:val="-6"/>
          <w:sz w:val="32"/>
          <w:szCs w:val="32"/>
          <w:lang w:val="en-US" w:eastAsia="zh-CN"/>
        </w:rPr>
        <w:t>附件</w:t>
      </w:r>
    </w:p>
    <w:p w14:paraId="002B186D">
      <w:pPr>
        <w:jc w:val="center"/>
        <w:rPr>
          <w:rFonts w:hint="eastAsia" w:ascii="方正小标宋_GBK" w:hAnsi="方正小标宋_GBK" w:eastAsia="方正小标宋_GBK" w:cs="方正小标宋_GBK"/>
          <w:color w:val="auto"/>
          <w:sz w:val="40"/>
          <w:szCs w:val="40"/>
          <w:lang w:eastAsia="zh-CN"/>
        </w:rPr>
      </w:pPr>
      <w:r>
        <w:rPr>
          <w:rFonts w:hint="eastAsia" w:ascii="方正小标宋_GBK" w:hAnsi="方正小标宋_GBK" w:eastAsia="方正小标宋_GBK" w:cs="方正小标宋_GBK"/>
          <w:color w:val="auto"/>
          <w:sz w:val="40"/>
          <w:szCs w:val="40"/>
          <w:lang w:val="en-US" w:eastAsia="zh-CN"/>
        </w:rPr>
        <w:t>2025年</w:t>
      </w:r>
      <w:r>
        <w:rPr>
          <w:rFonts w:hint="eastAsia" w:ascii="方正小标宋_GBK" w:hAnsi="方正小标宋_GBK" w:eastAsia="方正小标宋_GBK" w:cs="方正小标宋_GBK"/>
          <w:color w:val="auto"/>
          <w:sz w:val="40"/>
          <w:szCs w:val="40"/>
        </w:rPr>
        <w:t>中国桂花城建设奖补资金</w:t>
      </w:r>
      <w:r>
        <w:rPr>
          <w:rFonts w:hint="eastAsia" w:ascii="方正小标宋_GBK" w:hAnsi="方正小标宋_GBK" w:eastAsia="方正小标宋_GBK" w:cs="方正小标宋_GBK"/>
          <w:color w:val="auto"/>
          <w:sz w:val="40"/>
          <w:szCs w:val="40"/>
          <w:lang w:eastAsia="zh-CN"/>
        </w:rPr>
        <w:t>分配方案</w:t>
      </w:r>
    </w:p>
    <w:tbl>
      <w:tblPr>
        <w:tblStyle w:val="5"/>
        <w:tblW w:w="1547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9"/>
        <w:gridCol w:w="3395"/>
        <w:gridCol w:w="2878"/>
        <w:gridCol w:w="7213"/>
        <w:gridCol w:w="1479"/>
      </w:tblGrid>
      <w:tr w14:paraId="5F7F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blHeader/>
        </w:trPr>
        <w:tc>
          <w:tcPr>
            <w:tcW w:w="509" w:type="dxa"/>
            <w:tcBorders>
              <w:top w:val="single" w:color="000000" w:sz="4" w:space="0"/>
              <w:left w:val="single" w:color="000000" w:sz="4" w:space="0"/>
              <w:bottom w:val="single" w:color="000000" w:sz="4" w:space="0"/>
              <w:right w:val="single" w:color="000000" w:sz="4" w:space="0"/>
            </w:tcBorders>
            <w:noWrap w:val="0"/>
            <w:vAlign w:val="center"/>
          </w:tcPr>
          <w:p w14:paraId="4B9DE48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黑体" w:hAnsi="黑体" w:eastAsia="黑体" w:cs="黑体"/>
                <w:b w:val="0"/>
                <w:bCs w:val="0"/>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序号</w:t>
            </w:r>
          </w:p>
        </w:tc>
        <w:tc>
          <w:tcPr>
            <w:tcW w:w="3395" w:type="dxa"/>
            <w:tcBorders>
              <w:top w:val="single" w:color="000000" w:sz="4" w:space="0"/>
              <w:left w:val="single" w:color="000000" w:sz="4" w:space="0"/>
              <w:bottom w:val="single" w:color="000000" w:sz="4" w:space="0"/>
              <w:right w:val="single" w:color="000000" w:sz="4" w:space="0"/>
            </w:tcBorders>
            <w:noWrap w:val="0"/>
            <w:vAlign w:val="center"/>
          </w:tcPr>
          <w:p w14:paraId="0CA42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申报单位</w:t>
            </w:r>
          </w:p>
          <w:p w14:paraId="3C798B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auto"/>
                <w:sz w:val="32"/>
                <w:szCs w:val="32"/>
                <w:u w:val="none"/>
              </w:rPr>
            </w:pPr>
            <w:r>
              <w:rPr>
                <w:rFonts w:hint="eastAsia" w:ascii="黑体" w:hAnsi="黑体" w:eastAsia="黑体" w:cs="黑体"/>
                <w:b w:val="0"/>
                <w:bCs w:val="0"/>
                <w:i w:val="0"/>
                <w:iCs w:val="0"/>
                <w:color w:val="auto"/>
                <w:kern w:val="0"/>
                <w:sz w:val="32"/>
                <w:szCs w:val="32"/>
                <w:u w:val="none"/>
                <w:lang w:val="en-US" w:eastAsia="zh-CN" w:bidi="ar"/>
              </w:rPr>
              <w:t>（个人）</w:t>
            </w:r>
          </w:p>
        </w:tc>
        <w:tc>
          <w:tcPr>
            <w:tcW w:w="2878" w:type="dxa"/>
            <w:tcBorders>
              <w:top w:val="single" w:color="000000" w:sz="4" w:space="0"/>
              <w:left w:val="single" w:color="000000" w:sz="4" w:space="0"/>
              <w:bottom w:val="single" w:color="000000" w:sz="4" w:space="0"/>
              <w:right w:val="single" w:color="000000" w:sz="4" w:space="0"/>
            </w:tcBorders>
            <w:noWrap w:val="0"/>
            <w:vAlign w:val="center"/>
          </w:tcPr>
          <w:p w14:paraId="26DF38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auto"/>
                <w:sz w:val="32"/>
                <w:szCs w:val="32"/>
                <w:u w:val="none"/>
              </w:rPr>
            </w:pPr>
            <w:r>
              <w:rPr>
                <w:rFonts w:hint="eastAsia" w:ascii="黑体" w:hAnsi="黑体" w:eastAsia="黑体" w:cs="黑体"/>
                <w:b w:val="0"/>
                <w:bCs w:val="0"/>
                <w:i w:val="0"/>
                <w:iCs w:val="0"/>
                <w:color w:val="auto"/>
                <w:kern w:val="0"/>
                <w:sz w:val="32"/>
                <w:szCs w:val="32"/>
                <w:u w:val="none"/>
                <w:lang w:val="en-US" w:eastAsia="zh-CN" w:bidi="ar"/>
              </w:rPr>
              <w:t>项目名称</w:t>
            </w:r>
          </w:p>
        </w:tc>
        <w:tc>
          <w:tcPr>
            <w:tcW w:w="7213" w:type="dxa"/>
            <w:tcBorders>
              <w:top w:val="single" w:color="000000" w:sz="4" w:space="0"/>
              <w:left w:val="single" w:color="000000" w:sz="4" w:space="0"/>
              <w:bottom w:val="single" w:color="000000" w:sz="4" w:space="0"/>
              <w:right w:val="single" w:color="000000" w:sz="4" w:space="0"/>
            </w:tcBorders>
            <w:noWrap w:val="0"/>
            <w:vAlign w:val="center"/>
          </w:tcPr>
          <w:p w14:paraId="6C6FEC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auto"/>
                <w:sz w:val="32"/>
                <w:szCs w:val="32"/>
                <w:u w:val="none"/>
              </w:rPr>
            </w:pPr>
            <w:r>
              <w:rPr>
                <w:rFonts w:hint="eastAsia" w:ascii="黑体" w:hAnsi="黑体" w:eastAsia="黑体" w:cs="黑体"/>
                <w:b w:val="0"/>
                <w:bCs w:val="0"/>
                <w:i w:val="0"/>
                <w:iCs w:val="0"/>
                <w:color w:val="auto"/>
                <w:kern w:val="0"/>
                <w:sz w:val="32"/>
                <w:szCs w:val="32"/>
                <w:u w:val="none"/>
                <w:lang w:val="en-US" w:eastAsia="zh-CN" w:bidi="ar"/>
              </w:rPr>
              <w:t>项目内容</w:t>
            </w:r>
          </w:p>
        </w:tc>
        <w:tc>
          <w:tcPr>
            <w:tcW w:w="1479" w:type="dxa"/>
            <w:tcBorders>
              <w:top w:val="single" w:color="000000" w:sz="4" w:space="0"/>
              <w:left w:val="single" w:color="000000" w:sz="4" w:space="0"/>
              <w:bottom w:val="single" w:color="000000" w:sz="4" w:space="0"/>
              <w:right w:val="single" w:color="000000" w:sz="4" w:space="0"/>
            </w:tcBorders>
            <w:noWrap w:val="0"/>
            <w:vAlign w:val="center"/>
          </w:tcPr>
          <w:p w14:paraId="4552E0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auto"/>
                <w:sz w:val="22"/>
                <w:szCs w:val="22"/>
                <w:u w:val="none"/>
              </w:rPr>
            </w:pPr>
            <w:r>
              <w:rPr>
                <w:rFonts w:hint="eastAsia" w:ascii="黑体" w:hAnsi="黑体" w:eastAsia="黑体" w:cs="黑体"/>
                <w:b w:val="0"/>
                <w:bCs w:val="0"/>
                <w:i w:val="0"/>
                <w:iCs w:val="0"/>
                <w:color w:val="auto"/>
                <w:sz w:val="32"/>
                <w:szCs w:val="32"/>
                <w:u w:val="none"/>
                <w:lang w:val="en-US" w:eastAsia="zh-CN"/>
              </w:rPr>
              <w:t>拟安排奖补资金（万元）</w:t>
            </w:r>
          </w:p>
        </w:tc>
      </w:tr>
      <w:tr w14:paraId="4D09C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14:paraId="0F81BB94">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w:t>
            </w:r>
          </w:p>
        </w:tc>
        <w:tc>
          <w:tcPr>
            <w:tcW w:w="3395" w:type="dxa"/>
            <w:tcBorders>
              <w:top w:val="single" w:color="000000" w:sz="4" w:space="0"/>
              <w:left w:val="single" w:color="000000" w:sz="4" w:space="0"/>
              <w:bottom w:val="single" w:color="000000" w:sz="4" w:space="0"/>
              <w:right w:val="single" w:color="000000" w:sz="4" w:space="0"/>
            </w:tcBorders>
            <w:noWrap w:val="0"/>
            <w:vAlign w:val="center"/>
          </w:tcPr>
          <w:p w14:paraId="7B9A32D2">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中国花卉协会</w:t>
            </w:r>
          </w:p>
        </w:tc>
        <w:tc>
          <w:tcPr>
            <w:tcW w:w="2878" w:type="dxa"/>
            <w:tcBorders>
              <w:top w:val="single" w:color="000000" w:sz="4" w:space="0"/>
              <w:left w:val="single" w:color="000000" w:sz="4" w:space="0"/>
              <w:bottom w:val="single" w:color="000000" w:sz="4" w:space="0"/>
              <w:right w:val="single" w:color="000000" w:sz="4" w:space="0"/>
            </w:tcBorders>
            <w:noWrap w:val="0"/>
            <w:vAlign w:val="center"/>
          </w:tcPr>
          <w:p w14:paraId="79F197B4">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中国花卉协会桂花分会办公经费</w:t>
            </w:r>
          </w:p>
        </w:tc>
        <w:tc>
          <w:tcPr>
            <w:tcW w:w="7213" w:type="dxa"/>
            <w:tcBorders>
              <w:top w:val="single" w:color="000000" w:sz="4" w:space="0"/>
              <w:left w:val="single" w:color="000000" w:sz="4" w:space="0"/>
              <w:bottom w:val="single" w:color="000000" w:sz="4" w:space="0"/>
              <w:right w:val="single" w:color="000000" w:sz="4" w:space="0"/>
            </w:tcBorders>
            <w:noWrap w:val="0"/>
            <w:vAlign w:val="center"/>
          </w:tcPr>
          <w:p w14:paraId="4D50397E">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2023年签订协议，每年从专项经费中列支30万元作为工作经费（市政府已批复）。</w:t>
            </w:r>
          </w:p>
        </w:tc>
        <w:tc>
          <w:tcPr>
            <w:tcW w:w="1479" w:type="dxa"/>
            <w:tcBorders>
              <w:top w:val="single" w:color="000000" w:sz="4" w:space="0"/>
              <w:left w:val="single" w:color="000000" w:sz="4" w:space="0"/>
              <w:bottom w:val="single" w:color="000000" w:sz="4" w:space="0"/>
              <w:right w:val="single" w:color="000000" w:sz="4" w:space="0"/>
            </w:tcBorders>
            <w:noWrap w:val="0"/>
            <w:vAlign w:val="center"/>
          </w:tcPr>
          <w:p w14:paraId="51C85B98">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30</w:t>
            </w:r>
          </w:p>
        </w:tc>
      </w:tr>
      <w:tr w14:paraId="2E92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14:paraId="171EF444">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w:t>
            </w:r>
          </w:p>
        </w:tc>
        <w:tc>
          <w:tcPr>
            <w:tcW w:w="3395" w:type="dxa"/>
            <w:tcBorders>
              <w:top w:val="single" w:color="000000" w:sz="4" w:space="0"/>
              <w:left w:val="single" w:color="000000" w:sz="4" w:space="0"/>
              <w:bottom w:val="single" w:color="000000" w:sz="4" w:space="0"/>
              <w:right w:val="single" w:color="000000" w:sz="4" w:space="0"/>
            </w:tcBorders>
            <w:noWrap w:val="0"/>
            <w:vAlign w:val="center"/>
          </w:tcPr>
          <w:p w14:paraId="0863DFB9">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华彬金桂湖桂花产业示范园、贺胜林科所桂花基地、官塘驿林场官塘分场、观音山苗木示范基地</w:t>
            </w:r>
          </w:p>
        </w:tc>
        <w:tc>
          <w:tcPr>
            <w:tcW w:w="2878" w:type="dxa"/>
            <w:tcBorders>
              <w:top w:val="single" w:color="000000" w:sz="4" w:space="0"/>
              <w:left w:val="single" w:color="000000" w:sz="4" w:space="0"/>
              <w:bottom w:val="single" w:color="000000" w:sz="4" w:space="0"/>
              <w:right w:val="single" w:color="000000" w:sz="4" w:space="0"/>
            </w:tcBorders>
            <w:noWrap w:val="0"/>
            <w:vAlign w:val="center"/>
          </w:tcPr>
          <w:p w14:paraId="21088668">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高效示范林</w:t>
            </w:r>
          </w:p>
        </w:tc>
        <w:tc>
          <w:tcPr>
            <w:tcW w:w="7213" w:type="dxa"/>
            <w:tcBorders>
              <w:top w:val="single" w:color="000000" w:sz="4" w:space="0"/>
              <w:left w:val="single" w:color="000000" w:sz="4" w:space="0"/>
              <w:bottom w:val="single" w:color="000000" w:sz="4" w:space="0"/>
              <w:right w:val="single" w:color="000000" w:sz="4" w:space="0"/>
            </w:tcBorders>
            <w:noWrap w:val="0"/>
            <w:vAlign w:val="center"/>
          </w:tcPr>
          <w:p w14:paraId="7256D99E">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1、符合条款：第二条第一款。</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2、新成果：2025年度新评定桂花高效示范林4家，共新建改造高效桂花林总面积866亩。</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3、合计建议奖补33万元。</w:t>
            </w:r>
          </w:p>
        </w:tc>
        <w:tc>
          <w:tcPr>
            <w:tcW w:w="1479" w:type="dxa"/>
            <w:tcBorders>
              <w:top w:val="single" w:color="000000" w:sz="4" w:space="0"/>
              <w:left w:val="single" w:color="000000" w:sz="4" w:space="0"/>
              <w:bottom w:val="single" w:color="000000" w:sz="4" w:space="0"/>
              <w:right w:val="single" w:color="000000" w:sz="4" w:space="0"/>
            </w:tcBorders>
            <w:noWrap w:val="0"/>
            <w:vAlign w:val="center"/>
          </w:tcPr>
          <w:p w14:paraId="5333F691">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33</w:t>
            </w:r>
          </w:p>
        </w:tc>
      </w:tr>
      <w:tr w14:paraId="4A7E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2"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14:paraId="156BD3B6">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w:t>
            </w:r>
          </w:p>
        </w:tc>
        <w:tc>
          <w:tcPr>
            <w:tcW w:w="3395" w:type="dxa"/>
            <w:tcBorders>
              <w:top w:val="single" w:color="000000" w:sz="4" w:space="0"/>
              <w:left w:val="single" w:color="000000" w:sz="4" w:space="0"/>
              <w:bottom w:val="single" w:color="000000" w:sz="4" w:space="0"/>
              <w:right w:val="single" w:color="000000" w:sz="4" w:space="0"/>
            </w:tcBorders>
            <w:noWrap w:val="0"/>
            <w:vAlign w:val="center"/>
          </w:tcPr>
          <w:p w14:paraId="375C1587">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湖北乐信园林设计有限公司、咸安区桂花农业合作社、咸安区丹姐苗木营业部、通山隆祥种养合作社、咸宁市建树园林绿化公司、销售个人朱秀英、李盼盼、何家明、余亚君、雷晚荣、雷世清、方开银</w:t>
            </w:r>
          </w:p>
        </w:tc>
        <w:tc>
          <w:tcPr>
            <w:tcW w:w="2878" w:type="dxa"/>
            <w:tcBorders>
              <w:top w:val="single" w:color="000000" w:sz="4" w:space="0"/>
              <w:left w:val="single" w:color="000000" w:sz="4" w:space="0"/>
              <w:bottom w:val="single" w:color="000000" w:sz="4" w:space="0"/>
              <w:right w:val="single" w:color="000000" w:sz="4" w:space="0"/>
            </w:tcBorders>
            <w:noWrap w:val="0"/>
            <w:vAlign w:val="center"/>
          </w:tcPr>
          <w:p w14:paraId="2AFE063E">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鲜桂花原材料供应</w:t>
            </w:r>
          </w:p>
        </w:tc>
        <w:tc>
          <w:tcPr>
            <w:tcW w:w="7213" w:type="dxa"/>
            <w:tcBorders>
              <w:top w:val="single" w:color="000000" w:sz="4" w:space="0"/>
              <w:left w:val="single" w:color="000000" w:sz="4" w:space="0"/>
              <w:bottom w:val="single" w:color="000000" w:sz="4" w:space="0"/>
              <w:right w:val="single" w:color="000000" w:sz="4" w:space="0"/>
            </w:tcBorders>
            <w:noWrap w:val="0"/>
            <w:vAlign w:val="center"/>
          </w:tcPr>
          <w:p w14:paraId="58434872">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1、符合条款：第二款第二条，年销售鲜桂花5吨以上，按照实际销售量每吨奖补800元。</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2、新成果：经三方审计该12家企业和个人共销售358.7吨鲜桂花。</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3、合计建议奖补27.2万元。</w:t>
            </w:r>
          </w:p>
        </w:tc>
        <w:tc>
          <w:tcPr>
            <w:tcW w:w="1479" w:type="dxa"/>
            <w:tcBorders>
              <w:top w:val="single" w:color="000000" w:sz="4" w:space="0"/>
              <w:left w:val="single" w:color="000000" w:sz="4" w:space="0"/>
              <w:bottom w:val="single" w:color="000000" w:sz="4" w:space="0"/>
              <w:right w:val="single" w:color="000000" w:sz="4" w:space="0"/>
            </w:tcBorders>
            <w:noWrap w:val="0"/>
            <w:vAlign w:val="center"/>
          </w:tcPr>
          <w:p w14:paraId="70FBE280">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27.2</w:t>
            </w:r>
          </w:p>
        </w:tc>
      </w:tr>
      <w:tr w14:paraId="7469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14:paraId="3FAB9FB2">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4</w:t>
            </w:r>
          </w:p>
        </w:tc>
        <w:tc>
          <w:tcPr>
            <w:tcW w:w="3395" w:type="dxa"/>
            <w:tcBorders>
              <w:top w:val="single" w:color="000000" w:sz="4" w:space="0"/>
              <w:left w:val="single" w:color="000000" w:sz="4" w:space="0"/>
              <w:bottom w:val="single" w:color="000000" w:sz="4" w:space="0"/>
              <w:right w:val="single" w:color="000000" w:sz="4" w:space="0"/>
            </w:tcBorders>
            <w:noWrap w:val="0"/>
            <w:vAlign w:val="center"/>
          </w:tcPr>
          <w:p w14:paraId="0958D79B">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湖北科技学院</w:t>
            </w:r>
          </w:p>
        </w:tc>
        <w:tc>
          <w:tcPr>
            <w:tcW w:w="2878" w:type="dxa"/>
            <w:tcBorders>
              <w:top w:val="single" w:color="000000" w:sz="4" w:space="0"/>
              <w:left w:val="single" w:color="000000" w:sz="4" w:space="0"/>
              <w:bottom w:val="single" w:color="000000" w:sz="4" w:space="0"/>
              <w:right w:val="single" w:color="000000" w:sz="4" w:space="0"/>
            </w:tcBorders>
            <w:noWrap w:val="0"/>
            <w:vAlign w:val="center"/>
          </w:tcPr>
          <w:p w14:paraId="17743B00">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桂花国家林业和草原局重点实验室</w:t>
            </w:r>
          </w:p>
        </w:tc>
        <w:tc>
          <w:tcPr>
            <w:tcW w:w="7213" w:type="dxa"/>
            <w:tcBorders>
              <w:top w:val="single" w:color="000000" w:sz="4" w:space="0"/>
              <w:left w:val="single" w:color="000000" w:sz="4" w:space="0"/>
              <w:bottom w:val="single" w:color="000000" w:sz="4" w:space="0"/>
              <w:right w:val="single" w:color="000000" w:sz="4" w:space="0"/>
            </w:tcBorders>
            <w:noWrap w:val="0"/>
            <w:vAlign w:val="center"/>
          </w:tcPr>
          <w:p w14:paraId="730E3EEE">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于2025年7月该实验室初步入选国家林草局重点实验室，文号：鄂林办科〔2025〕37号</w:t>
            </w:r>
          </w:p>
        </w:tc>
        <w:tc>
          <w:tcPr>
            <w:tcW w:w="1479" w:type="dxa"/>
            <w:tcBorders>
              <w:top w:val="single" w:color="000000" w:sz="4" w:space="0"/>
              <w:left w:val="single" w:color="000000" w:sz="4" w:space="0"/>
              <w:bottom w:val="single" w:color="000000" w:sz="4" w:space="0"/>
              <w:right w:val="single" w:color="000000" w:sz="4" w:space="0"/>
            </w:tcBorders>
            <w:noWrap w:val="0"/>
            <w:vAlign w:val="center"/>
          </w:tcPr>
          <w:p w14:paraId="366121AA">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30</w:t>
            </w:r>
          </w:p>
        </w:tc>
      </w:tr>
      <w:tr w14:paraId="0769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14:paraId="19FB47F3">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5</w:t>
            </w:r>
          </w:p>
        </w:tc>
        <w:tc>
          <w:tcPr>
            <w:tcW w:w="3395" w:type="dxa"/>
            <w:tcBorders>
              <w:top w:val="single" w:color="000000" w:sz="4" w:space="0"/>
              <w:left w:val="single" w:color="000000" w:sz="4" w:space="0"/>
              <w:bottom w:val="single" w:color="000000" w:sz="4" w:space="0"/>
              <w:right w:val="single" w:color="000000" w:sz="4" w:space="0"/>
            </w:tcBorders>
            <w:noWrap w:val="0"/>
            <w:vAlign w:val="center"/>
          </w:tcPr>
          <w:p w14:paraId="27A3F62A">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咸宁职业技术学院</w:t>
            </w:r>
          </w:p>
        </w:tc>
        <w:tc>
          <w:tcPr>
            <w:tcW w:w="2878" w:type="dxa"/>
            <w:tcBorders>
              <w:top w:val="single" w:color="000000" w:sz="4" w:space="0"/>
              <w:left w:val="single" w:color="000000" w:sz="4" w:space="0"/>
              <w:bottom w:val="single" w:color="000000" w:sz="4" w:space="0"/>
              <w:right w:val="single" w:color="000000" w:sz="4" w:space="0"/>
            </w:tcBorders>
            <w:noWrap w:val="0"/>
            <w:vAlign w:val="center"/>
          </w:tcPr>
          <w:p w14:paraId="2CE38786">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咸宁桂花工程技术中心</w:t>
            </w:r>
          </w:p>
        </w:tc>
        <w:tc>
          <w:tcPr>
            <w:tcW w:w="7213" w:type="dxa"/>
            <w:tcBorders>
              <w:top w:val="single" w:color="000000" w:sz="4" w:space="0"/>
              <w:left w:val="single" w:color="000000" w:sz="4" w:space="0"/>
              <w:bottom w:val="single" w:color="000000" w:sz="4" w:space="0"/>
              <w:right w:val="single" w:color="000000" w:sz="4" w:space="0"/>
            </w:tcBorders>
            <w:noWrap w:val="0"/>
            <w:vAlign w:val="center"/>
          </w:tcPr>
          <w:p w14:paraId="0A3986DC">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该项目集桂花产品研究、展示、销售、科普等于一体，合同价格688.4万元，总建筑面积6600平米，截止11月底工程进度已经接近尾声，预计12月可交付使用。</w:t>
            </w:r>
          </w:p>
        </w:tc>
        <w:tc>
          <w:tcPr>
            <w:tcW w:w="1479" w:type="dxa"/>
            <w:tcBorders>
              <w:top w:val="single" w:color="000000" w:sz="4" w:space="0"/>
              <w:left w:val="single" w:color="000000" w:sz="4" w:space="0"/>
              <w:bottom w:val="single" w:color="000000" w:sz="4" w:space="0"/>
              <w:right w:val="single" w:color="000000" w:sz="4" w:space="0"/>
            </w:tcBorders>
            <w:noWrap w:val="0"/>
            <w:vAlign w:val="center"/>
          </w:tcPr>
          <w:p w14:paraId="2E8B7A24">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30</w:t>
            </w:r>
          </w:p>
        </w:tc>
      </w:tr>
      <w:tr w14:paraId="43DF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14:paraId="44A46B06">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6</w:t>
            </w:r>
          </w:p>
        </w:tc>
        <w:tc>
          <w:tcPr>
            <w:tcW w:w="3395" w:type="dxa"/>
            <w:tcBorders>
              <w:top w:val="single" w:color="000000" w:sz="4" w:space="0"/>
              <w:left w:val="single" w:color="000000" w:sz="4" w:space="0"/>
              <w:bottom w:val="single" w:color="000000" w:sz="4" w:space="0"/>
              <w:right w:val="single" w:color="000000" w:sz="4" w:space="0"/>
            </w:tcBorders>
            <w:noWrap w:val="0"/>
            <w:vAlign w:val="center"/>
          </w:tcPr>
          <w:p w14:paraId="15B07E13">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咸宁市林业科学院、咸宁市潜山国家森林公园保护发展中心</w:t>
            </w:r>
          </w:p>
        </w:tc>
        <w:tc>
          <w:tcPr>
            <w:tcW w:w="2878" w:type="dxa"/>
            <w:tcBorders>
              <w:top w:val="single" w:color="000000" w:sz="4" w:space="0"/>
              <w:left w:val="single" w:color="000000" w:sz="4" w:space="0"/>
              <w:bottom w:val="single" w:color="000000" w:sz="4" w:space="0"/>
              <w:right w:val="single" w:color="000000" w:sz="4" w:space="0"/>
            </w:tcBorders>
            <w:noWrap w:val="0"/>
            <w:vAlign w:val="center"/>
          </w:tcPr>
          <w:p w14:paraId="3C20A488">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潜山桂花园改造升级</w:t>
            </w:r>
          </w:p>
        </w:tc>
        <w:tc>
          <w:tcPr>
            <w:tcW w:w="7213" w:type="dxa"/>
            <w:tcBorders>
              <w:top w:val="single" w:color="000000" w:sz="4" w:space="0"/>
              <w:left w:val="single" w:color="000000" w:sz="4" w:space="0"/>
              <w:bottom w:val="single" w:color="000000" w:sz="4" w:space="0"/>
              <w:right w:val="single" w:color="000000" w:sz="4" w:space="0"/>
            </w:tcBorders>
            <w:noWrap w:val="0"/>
            <w:vAlign w:val="center"/>
          </w:tcPr>
          <w:p w14:paraId="69F765AF">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潜山桂花园改造升级项目，建设内容包括：1.潜山桂花园及其附属道路等改造升级；2.中坪优良品种繁育基地建设。总投资55万元，实施期限2025年9月-2025年9月</w:t>
            </w:r>
          </w:p>
        </w:tc>
        <w:tc>
          <w:tcPr>
            <w:tcW w:w="1479" w:type="dxa"/>
            <w:tcBorders>
              <w:top w:val="single" w:color="000000" w:sz="4" w:space="0"/>
              <w:left w:val="single" w:color="000000" w:sz="4" w:space="0"/>
              <w:bottom w:val="single" w:color="000000" w:sz="4" w:space="0"/>
              <w:right w:val="single" w:color="000000" w:sz="4" w:space="0"/>
            </w:tcBorders>
            <w:noWrap w:val="0"/>
            <w:vAlign w:val="center"/>
          </w:tcPr>
          <w:p w14:paraId="751B8DAD">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30</w:t>
            </w:r>
          </w:p>
        </w:tc>
      </w:tr>
      <w:tr w14:paraId="6049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BCF1">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0A6D">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湖北桂花现代高新农业发展有限公司</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B5FD">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桂花产业创新发展</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（江南桂谷）</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3BDC">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“江南桂谷”项目占地1667亩，截止目前投资已近2亿元。在2025年投资740多万元进行桂花方面升级改造。</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7108">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20</w:t>
            </w:r>
          </w:p>
        </w:tc>
      </w:tr>
      <w:tr w14:paraId="7BEF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F4E7">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DB21">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咸宁市咸安区国营双龙山苗圃场</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22A6">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桂花创新基地</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99E1">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1、项目占地近百亩，建成区域性桂花种质资源库；</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2、创新“流苏嫁接多层桂花盆景”等技术，推动传统苗圃向高附加值艺术产业转型。</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09D9">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10</w:t>
            </w:r>
          </w:p>
        </w:tc>
      </w:tr>
      <w:tr w14:paraId="6EF7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32F5">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B4A9">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湖北生益丹桂园艺有限公司</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C6C7">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桂花与茶叶有机种植新型技术模式示范与推广</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140C">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1、首创“桂茶林下”经济园种植模式，结合咸宁两大特色产业桂花与茶叶，实现空间土地高效利用和桂花树与茶树长久互补；2、桂花红茶通过有机食品认证并获得第九届亚太茗茶大赛金奖。</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9216">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w:t>
            </w:r>
          </w:p>
        </w:tc>
      </w:tr>
      <w:tr w14:paraId="1547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3B6B">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64C3">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咸宁市咸安区网商协会</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E77E">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《新鲜桂花及桂花制品购买指南》团体标准制定与推广</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2077">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对提出桂花类行业标准研制项目和省级地方标准或技术规范研制项目，并被证明确定为标准主要起草单位的进行奖励。</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5FB2">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w:t>
            </w:r>
          </w:p>
        </w:tc>
      </w:tr>
      <w:tr w14:paraId="6AC7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8096">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0562">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w:t>
            </w:r>
            <w:bookmarkStart w:id="0" w:name="_GoBack"/>
            <w:bookmarkEnd w:id="0"/>
            <w:r>
              <w:rPr>
                <w:rFonts w:hint="eastAsia" w:ascii="方正仿宋_GB2312" w:hAnsi="方正仿宋_GB2312" w:eastAsia="方正仿宋_GB2312" w:cs="方正仿宋_GB2312"/>
                <w:i w:val="0"/>
                <w:iCs w:val="0"/>
                <w:color w:val="auto"/>
                <w:spacing w:val="0"/>
                <w:kern w:val="0"/>
                <w:sz w:val="28"/>
                <w:szCs w:val="28"/>
                <w:u w:val="none"/>
                <w:lang w:val="en-US" w:eastAsia="zh-CN" w:bidi="ar"/>
              </w:rPr>
              <w:t>市市场监管局</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36D3">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2025年度中国香料香精科学技术大会</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B498">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市市场监督管理局承办2025年度中国香料香精科学技术大会，对其举办费用进行奖补。</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C740">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10</w:t>
            </w:r>
          </w:p>
        </w:tc>
      </w:tr>
      <w:tr w14:paraId="02BF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909A">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2940">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湖北咏安桂食品科技有限公司</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CAF3">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桂花智康体验中心</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2136">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1、投资300万元，首创全国连锁桂花智康体验中心，坐落于咸宁月亮湾路16号，占地500多平米；</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2、本项目以“桂花+AI+中医+文旅”为核心，打造可复制的“桂花文旅康养咸宁经验”准备开设连锁店铺。</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9AEA">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12</w:t>
            </w:r>
          </w:p>
        </w:tc>
      </w:tr>
      <w:tr w14:paraId="7C4F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14E2">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908A">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湖北咸桂品牌管理有限公司</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9BB3">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桂花产业品牌建设</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8818">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1、是咸宁首家规模较大，产品最全的咸宁桂花伴手礼品牌；</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2、构建线上线下全渠道推广，已线下开设7家门店，产品远销20多省市。</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CE66">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10</w:t>
            </w:r>
          </w:p>
        </w:tc>
      </w:tr>
      <w:tr w14:paraId="3C02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F7FF">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6AAC">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华彬力美科技有限公司</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E22F">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桂花深加工项目</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678F">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1、该企业投资3047万元建设“华彬力美科技（湖北）有限公司生产基地项目”，购置桂花深加工超临界萃取生产线包含6套柱式低温真空冷凝干燥设备等，年产桂花细胞液120吨、精油0.64吨、香料0.136吨；</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2、桂花深加工项目总投资超1亿元，拥有多项技术专利，在深加工领域处于龙头地位；</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3、是唯一一家超临界桂花精油产业化企业，采用全国领先的超临界CO</w:t>
            </w:r>
            <w:r>
              <w:rPr>
                <w:rFonts w:hint="default" w:ascii="方正仿宋_GB2312" w:hAnsi="方正仿宋_GB2312" w:eastAsia="方正仿宋_GB2312" w:cs="方正仿宋_GB2312"/>
                <w:i w:val="0"/>
                <w:iCs w:val="0"/>
                <w:color w:val="auto"/>
                <w:spacing w:val="0"/>
                <w:kern w:val="0"/>
                <w:sz w:val="28"/>
                <w:szCs w:val="28"/>
                <w:u w:val="none"/>
                <w:lang w:val="en-US" w:eastAsia="zh-CN" w:bidi="ar"/>
              </w:rPr>
              <w:t>₂</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萃取技术，香气接近最真实的桂花香。</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3DF7">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30</w:t>
            </w:r>
          </w:p>
        </w:tc>
      </w:tr>
      <w:tr w14:paraId="31BC2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4"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FD06">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03D9">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咸宁南桂食品有限公司、通山阳春园食品、通山梯田花语合作社、咸宁茶乐文化有限公司、湖北伟华科技发展公司、赤壁市大德和茶业有限公司</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08F5">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涉桂企业开设桂花产品线上线下或融合店铺</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216D">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择优选取前六名，按桂花产品年销售额8%给予奖补。每个不超15万元。经第三方审计，该6家企业年销售桂花产品744万元，奖补57万元。</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A4BA">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57</w:t>
            </w:r>
          </w:p>
        </w:tc>
      </w:tr>
      <w:tr w14:paraId="3524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3"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3812">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761C">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湖北瑶红茶业有限公司、湖北省桂之鲜生态农业科技股份有限公司</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844F">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新增市级龙头农业</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4CFE">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当年新评定市级农业龙头农业企业2家。每家奖补8万元。</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19F9">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16</w:t>
            </w:r>
          </w:p>
        </w:tc>
      </w:tr>
      <w:tr w14:paraId="4BADB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222D">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2EE7">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咸宁市茶叶协会</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740C">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2025第31届中国武汉茶业博览交易会</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A46F">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1、市茶叶协会举办了2025年第31届中国武汉茶业博览交易会；</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2、开辟5个展位共65㎡组织10家本地桂花茶生产销售企业参展，推广桂花茶加工技术和“咸宁桂花香”优质产品。</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F10A">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w:t>
            </w:r>
          </w:p>
        </w:tc>
      </w:tr>
      <w:tr w14:paraId="6642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9A09">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1015">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咸宁市农科院</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C575">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咸宁桂花茶加工关键技术及新产品研发项目</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53E1">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1、开展咸宁桂花茶加工关键技术研发；</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2、制定团体标准《咸宁桂花茶》；</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3、开发3款桂花茶新产品并进行示范推广。</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E834">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8</w:t>
            </w:r>
          </w:p>
        </w:tc>
      </w:tr>
      <w:tr w14:paraId="6132C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03A6">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5DC7">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咸宁市三山川茶业股份有限公司</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97C8">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“桂花砖茶”系列产品的生产研发及推广</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5D15">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1、开展桂花砖茶、桂花白茶、桂花养生复方茶研发；</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2、开展咸宁桂花与茶功能成分提取开发；</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3、该企业拥有桂花蒸压成型机实用型专利1项。</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5E0A">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6</w:t>
            </w:r>
          </w:p>
        </w:tc>
      </w:tr>
      <w:tr w14:paraId="1683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871A">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1298">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武汉明乔科技有限公司</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814B">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母婴级桂花山茶油复配产品研发与推广项目</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2E25">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1、拥有桂花相关专利1项。</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2、研发新产品，通过山茶油和桂花精油相结合研发桂花宝宝油与桂花孕妇按摩油。</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7C8C">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w:t>
            </w:r>
          </w:p>
        </w:tc>
      </w:tr>
      <w:tr w14:paraId="0A1E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0CE9">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23AF">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桂花镇大屋雷村</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4BB2">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桂花镇大屋雷村中秋祭月活动</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B658">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该活动在2025年被湖北省政府收录为第七批省级非物质文化遗产。</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7B97">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w:t>
            </w:r>
          </w:p>
        </w:tc>
      </w:tr>
      <w:tr w14:paraId="199C8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F862">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D86B">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通城县新三汇绿色农产品专业合作社</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5746">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改造桂花采花高效示范林与民宿旅游结合项目</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89D4">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新成果：</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1、新建改造桂花高效示范林200多亩；</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2、融合药姑山瑶族文旅路线延伸旅游产业链；</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3、开辟民宿客房39间，年接待旅客3万多人。</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AB6C">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7</w:t>
            </w:r>
          </w:p>
        </w:tc>
      </w:tr>
      <w:tr w14:paraId="52BD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6504">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E8A7">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咸宁市温泉中学</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0239">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学校桂花文化传承与综合实践项目</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782C">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新成果：温泉中学开展桂花文化传承与综合实践项目。</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1、开展桂花相关实践课程2项；</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2、开展桂花文化传承实践活动、展演3项；</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3、编排桂花相关舞蹈1项；</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4、荣获咸安区第十届中小学生桂花艺术节先进单位称号。通过多种形式，推进桂花文化进校园。</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E17E">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8</w:t>
            </w:r>
          </w:p>
        </w:tc>
      </w:tr>
      <w:tr w14:paraId="628EC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DB47">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8610">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咸安区政府、咸安区林业局、咸安区文旅局</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2513">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天香云外飘 醉美是咸宁等桂花文旅系列活动</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DF2C">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2025年咸安区组织多项桂花文旅系列活动。</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5149">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25</w:t>
            </w:r>
          </w:p>
        </w:tc>
      </w:tr>
      <w:tr w14:paraId="79A6F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0DEE">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A9D2">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青叶子服饰有限公司、湖北叁壹文化科技有限公司、咸宁日报社</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27C9">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涉桂系列宣传活动</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A3ED">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1、配合做好赴北京、上海桂花产业链专项招商引资工作，设计、印刷《桂香四溢 只等您来》招商手册；</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2、打造“家住桂花城”线上销售平台；</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3、联合其他涉桂企业举办桂花仙子评选、大幕山桂花仙子宣传活动、香城杯返乡创业大赛等一系列涉桂活动；</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4、利用2025年咸宁马拉松活动，多形式宣传推广咸宁桂花文化和优质涉桂产品；</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5、举办2025年“乐购湖北·悦购咸宁”金秋消费特色活动，组织相关涉桂企业参展；</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6、结合承办全国青少年通信科技创新大赛契机宣传咸宁中国桂花城城市品牌；为大赛提供服装、展位等赞助；</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D859">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28</w:t>
            </w:r>
          </w:p>
        </w:tc>
      </w:tr>
      <w:tr w14:paraId="2F61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4DC8">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9F72">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咸宁市公共检验检测中心</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97D1">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湖北省桂花产品质量检验检测中心</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4F7F">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1、该中心是“中国桂花城”建设的重点项目之一，经湖北省市场监管局批复设立；</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2、先后投入48万元用于检测设备维护和检测试剂的购买；</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3、截止目前已经为我市涉桂企业累计提供免费检测服务2300多批次，免费培训专业检测人员30余人次，为涉桂企业节约成本65万元左右。极大保证了我市涉桂产品的质量安全。</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8675">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12</w:t>
            </w:r>
          </w:p>
        </w:tc>
      </w:tr>
      <w:tr w14:paraId="5A60C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828F">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B44A">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咸宁市桂花协会</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B925">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学习考察，设立二、三产桂花分会</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D189">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1、协会今年成立了桂花二、三产分会；</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2、组织我市涉桂企业先后6次赴广西桂林、福建南平等地进行实地考察，形成调研报告；</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3、引进广西苞心桂等优良新品种、引进桂花盆景栽培新技术，对桂花产业指导精准，作用明显。</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4187">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8</w:t>
            </w:r>
          </w:p>
        </w:tc>
      </w:tr>
      <w:tr w14:paraId="496A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89CB">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0FC8">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天香古桂子健康科技有限公司</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C202">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咸宁桂花精油全产业链开发运营平台</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13BD">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1、创建咸宁桂花精油全产业链开发运营平台，进行桂花精油产品开发应用推广；</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2、首创桂花精油中医疗法；</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3、建设桂花线下体验馆；</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4、多次参加中国创新创业大赛、“乡村振兴 品牌振兴”中国农业品牌臻选会等多项比赛、展会；</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5、桂花系列精油香氛、香水产品获得获得2025年度“金桂奖”之“最佳中国香水奖”“最受欢迎中国香水奖”</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F39B">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16</w:t>
            </w:r>
          </w:p>
        </w:tc>
      </w:tr>
      <w:tr w14:paraId="2CB6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D7FF">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F8EF">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武汉金桂生物科技有限公司</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E050">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纳米材料对桂花精油的控释应用研究</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F8D9">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1、企业拥有实用型专利5项：桂花精油萃取设备、桂花浸膏的脱蜡设备等；</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2、创新新技术：新创低温负压冷回流蒸馏法新技术提取桂花精油，将桂花精油取得率有万分之三提升至万分之六；</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3、深入研究纳米改性材料对桂花精油的缓释及应用，显著延长桂花精油香气持久性；</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4、与中石化签订大平台销售协议。</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EF8D">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13</w:t>
            </w:r>
          </w:p>
        </w:tc>
      </w:tr>
      <w:tr w14:paraId="00AD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BEFF">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0705">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湖北八月花食品股份有限公司</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92D4">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桂花采收机械化</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3E8E">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1、联合华中农业大学研发桂花机械采收机；</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2、购买30台套桂花采收机用于辖区内桂花种植基地的规模化采收作业，促进桂花采收机械化转型，节省人力物力，提高了采收效率。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4337">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11.4</w:t>
            </w:r>
          </w:p>
        </w:tc>
      </w:tr>
      <w:tr w14:paraId="1DE8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254A">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45B6">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咸宁本色原香生物科技有限公司</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C994">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桂花物质低温真空提取及自动智能分拣</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C45F">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1、投入20多万元购买改造桂花UHD智能分拣机，性价比高，性能是市场其他同类产品数倍；</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2、创新低温真空微波先进工艺，提取桂花提取液，零添加，已实现量产；</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3、今年收购鲜桂花200多吨，为2025年鲜桂花收购中做出了突出贡献。</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4859">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15</w:t>
            </w:r>
          </w:p>
        </w:tc>
      </w:tr>
      <w:tr w14:paraId="6C987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2C75">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40CE">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咸宁开泰酒业</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1879">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咸宁市推动桂花米酒系列创新产业发展</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F992">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1、创新无糖桂花米酒，在酒业细分领域独树一帜，为全国多家企业提供桂花酒产品；</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2、开拓海外市场，桂花酒类产品远销新加坡等东南亚国家。</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FD55">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6</w:t>
            </w:r>
          </w:p>
        </w:tc>
      </w:tr>
      <w:tr w14:paraId="6F05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F689">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2282">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咸宁乌龙山药材种植专业合作社</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0204">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桂花产业设备建设</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BDBE">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1、企业总投入260余万元，建设桂花冻库300立方米、烘干车间400多平米、购置烘干设备5套；</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2、拥有新型实用专利16项、发明专利1项；</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3、年收购鲜桂花70吨左右；</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3895">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6</w:t>
            </w:r>
          </w:p>
        </w:tc>
      </w:tr>
      <w:tr w14:paraId="6F1A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936D">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9942">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咸宁艾小北生物科技有限责任公司</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857F">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以核为桂，馥桂兴农</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0DD5">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1、企业拥有含桂花提取物的合香组合物及其制备方法等发明专利2项、桂花提起沉降装置等实用型专利10项；</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2、创新“低温真空冷冻干燥+电子加速器辐照+超临界二氧化碳萃取”偶联技术，使桂花浸膏提取率提升3倍，有效香气成分达 63%以上；</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3、与湖北科技学院开展校企合作，签订横向研发课题2项，研发费用200万；</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4、其研发团队近10年来获得中国国际互联网+大学生创新创业大赛湖北省金奖等国家级、省级、市级创新类奖项20项。</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C2F8">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5</w:t>
            </w:r>
          </w:p>
        </w:tc>
      </w:tr>
      <w:tr w14:paraId="4A6D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DEFE">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35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594">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通山远生山特食品股份有限公司</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E3AE">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桂花野生猕猴桃果酒</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25F8">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1、首创通过传统“蒸、炒、辅料制”等中药工艺炮制方法，结合现代科研成果，研发桂花黄精茶、桂花黄精酒等系列桂花食品；</w:t>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auto"/>
                <w:spacing w:val="0"/>
                <w:kern w:val="0"/>
                <w:sz w:val="28"/>
                <w:szCs w:val="28"/>
                <w:u w:val="none"/>
                <w:lang w:val="en-US" w:eastAsia="zh-CN" w:bidi="ar"/>
              </w:rPr>
              <w:t>2、多次参加全国各类展会，有效宣传了咸宁桂花元素和城市品牌；</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6682">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i w:val="0"/>
                <w:iCs w:val="0"/>
                <w:color w:val="auto"/>
                <w:spacing w:val="0"/>
                <w:kern w:val="0"/>
                <w:sz w:val="28"/>
                <w:szCs w:val="28"/>
                <w:u w:val="none"/>
                <w:lang w:val="en-US" w:eastAsia="zh-CN" w:bidi="ar"/>
              </w:rPr>
            </w:pPr>
            <w:r>
              <w:rPr>
                <w:rFonts w:hint="eastAsia" w:ascii="方正仿宋_GB2312" w:hAnsi="方正仿宋_GB2312" w:eastAsia="方正仿宋_GB2312" w:cs="方正仿宋_GB2312"/>
                <w:i w:val="0"/>
                <w:iCs w:val="0"/>
                <w:color w:val="auto"/>
                <w:spacing w:val="0"/>
                <w:kern w:val="0"/>
                <w:sz w:val="28"/>
                <w:szCs w:val="28"/>
                <w:u w:val="none"/>
                <w:lang w:val="en-US" w:eastAsia="zh-CN" w:bidi="ar"/>
              </w:rPr>
              <w:t>5</w:t>
            </w:r>
          </w:p>
        </w:tc>
      </w:tr>
      <w:tr w14:paraId="4BED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39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D74D">
            <w:pPr>
              <w:keepNext w:val="0"/>
              <w:keepLines w:val="0"/>
              <w:widowControl/>
              <w:suppressLineNumbers w:val="0"/>
              <w:shd w:val="clear" w:color="auto" w:fill="auto"/>
              <w:ind w:left="0" w:leftChars="0" w:right="0" w:rightChars="0" w:firstLine="0" w:firstLineChars="0"/>
              <w:jc w:val="center"/>
              <w:textAlignment w:val="center"/>
              <w:rPr>
                <w:rFonts w:hint="eastAsia" w:ascii="方正楷体_GB2312" w:hAnsi="方正楷体_GB2312" w:eastAsia="方正楷体_GB2312" w:cs="方正楷体_GB2312"/>
                <w:b w:val="0"/>
                <w:bCs w:val="0"/>
                <w:i w:val="0"/>
                <w:iCs w:val="0"/>
                <w:snapToGrid/>
                <w:color w:val="auto"/>
                <w:spacing w:val="-6"/>
                <w:w w:val="100"/>
                <w:kern w:val="0"/>
                <w:position w:val="0"/>
                <w:sz w:val="28"/>
                <w:szCs w:val="28"/>
                <w:u w:val="none" w:color="auto"/>
                <w:shd w:val="clear" w:color="auto" w:fill="auto"/>
                <w:vertAlign w:val="baseline"/>
                <w:lang w:val="en-US" w:eastAsia="zh-CN" w:bidi="ar"/>
              </w:rPr>
            </w:pPr>
            <w:r>
              <w:rPr>
                <w:rFonts w:hint="eastAsia" w:ascii="方正楷体_GB2312" w:hAnsi="方正楷体_GB2312" w:eastAsia="方正楷体_GB2312" w:cs="方正楷体_GB2312"/>
                <w:b w:val="0"/>
                <w:bCs w:val="0"/>
                <w:i w:val="0"/>
                <w:iCs w:val="0"/>
                <w:snapToGrid/>
                <w:color w:val="auto"/>
                <w:spacing w:val="-6"/>
                <w:w w:val="100"/>
                <w:kern w:val="0"/>
                <w:position w:val="0"/>
                <w:sz w:val="28"/>
                <w:szCs w:val="28"/>
                <w:u w:val="none" w:color="auto"/>
                <w:shd w:val="clear" w:color="auto" w:fill="auto"/>
                <w:vertAlign w:val="baseline"/>
                <w:lang w:val="en-US" w:eastAsia="zh-CN" w:bidi="ar"/>
              </w:rPr>
              <w:t>金额合计</w:t>
            </w:r>
          </w:p>
        </w:tc>
        <w:tc>
          <w:tcPr>
            <w:tcW w:w="10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EBBD">
            <w:pPr>
              <w:keepNext w:val="0"/>
              <w:keepLines w:val="0"/>
              <w:widowControl/>
              <w:suppressLineNumbers w:val="0"/>
              <w:shd w:val="clear" w:color="auto" w:fill="auto"/>
              <w:ind w:left="0" w:leftChars="0" w:right="0" w:rightChars="0" w:firstLine="0" w:firstLineChars="0"/>
              <w:jc w:val="center"/>
              <w:textAlignment w:val="center"/>
              <w:rPr>
                <w:rFonts w:hint="eastAsia" w:ascii="方正楷体_GB2312" w:hAnsi="方正楷体_GB2312" w:eastAsia="方正楷体_GB2312" w:cs="方正楷体_GB2312"/>
                <w:b w:val="0"/>
                <w:bCs w:val="0"/>
                <w:i w:val="0"/>
                <w:iCs w:val="0"/>
                <w:snapToGrid/>
                <w:color w:val="auto"/>
                <w:spacing w:val="-6"/>
                <w:w w:val="100"/>
                <w:kern w:val="0"/>
                <w:position w:val="0"/>
                <w:sz w:val="28"/>
                <w:szCs w:val="28"/>
                <w:u w:val="none" w:color="auto"/>
                <w:shd w:val="clear" w:color="auto" w:fill="auto"/>
                <w:vertAlign w:val="baseline"/>
                <w:lang w:val="en-US" w:eastAsia="zh-CN" w:bidi="ar"/>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76F3">
            <w:pPr>
              <w:keepNext w:val="0"/>
              <w:keepLines w:val="0"/>
              <w:widowControl/>
              <w:suppressLineNumbers w:val="0"/>
              <w:shd w:val="clear" w:color="auto" w:fill="auto"/>
              <w:ind w:left="0" w:leftChars="0" w:right="0" w:rightChars="0" w:firstLine="0" w:firstLineChars="0"/>
              <w:jc w:val="center"/>
              <w:textAlignment w:val="center"/>
              <w:rPr>
                <w:rFonts w:hint="eastAsia" w:ascii="方正楷体_GB2312" w:hAnsi="方正楷体_GB2312" w:eastAsia="方正楷体_GB2312" w:cs="方正楷体_GB2312"/>
                <w:b w:val="0"/>
                <w:bCs w:val="0"/>
                <w:i w:val="0"/>
                <w:iCs w:val="0"/>
                <w:snapToGrid/>
                <w:color w:val="auto"/>
                <w:spacing w:val="-6"/>
                <w:w w:val="100"/>
                <w:kern w:val="0"/>
                <w:position w:val="0"/>
                <w:sz w:val="28"/>
                <w:szCs w:val="28"/>
                <w:u w:val="none" w:color="auto"/>
                <w:shd w:val="clear" w:color="auto" w:fill="auto"/>
                <w:vertAlign w:val="baseline"/>
                <w:lang w:val="en-US" w:eastAsia="zh-CN" w:bidi="ar"/>
              </w:rPr>
            </w:pPr>
            <w:r>
              <w:rPr>
                <w:rFonts w:hint="eastAsia" w:ascii="方正楷体_GB2312" w:hAnsi="方正楷体_GB2312" w:eastAsia="方正楷体_GB2312" w:cs="方正楷体_GB2312"/>
                <w:b w:val="0"/>
                <w:bCs w:val="0"/>
                <w:i w:val="0"/>
                <w:iCs w:val="0"/>
                <w:snapToGrid/>
                <w:color w:val="auto"/>
                <w:spacing w:val="-6"/>
                <w:w w:val="100"/>
                <w:kern w:val="0"/>
                <w:position w:val="0"/>
                <w:sz w:val="28"/>
                <w:szCs w:val="28"/>
                <w:u w:val="none" w:color="auto"/>
                <w:shd w:val="clear" w:color="auto" w:fill="auto"/>
                <w:vertAlign w:val="baseline"/>
                <w:lang w:val="en-US" w:eastAsia="zh-CN" w:bidi="ar"/>
              </w:rPr>
              <w:t>539.6</w:t>
            </w:r>
          </w:p>
        </w:tc>
      </w:tr>
    </w:tbl>
    <w:p w14:paraId="014489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600" w:lineRule="exact"/>
        <w:ind w:left="0" w:right="0" w:firstLine="0"/>
        <w:contextualSpacing w:val="0"/>
        <w:jc w:val="both"/>
        <w:textAlignment w:val="auto"/>
        <w:outlineLvl w:val="9"/>
        <w:rPr>
          <w:rFonts w:hint="default" w:ascii="方正小标宋简体" w:hAnsi="Calibri" w:eastAsia="方正小标宋简体" w:cs="方正小标宋简体"/>
          <w:snapToGrid/>
          <w:spacing w:val="0"/>
          <w:w w:val="100"/>
          <w:position w:val="0"/>
          <w:sz w:val="44"/>
          <w:szCs w:val="44"/>
          <w:u w:val="none"/>
          <w:shd w:val="clear"/>
          <w:vertAlign w:val="baseline"/>
          <w:lang w:val="en-US" w:eastAsia="zh-CN"/>
        </w:rPr>
      </w:pPr>
    </w:p>
    <w:sectPr>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2E7204-E557-47B7-A8A7-4297659B1D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DD17F34-6923-4CB1-9DB5-3DE7D44DCF2E}"/>
  </w:font>
  <w:font w:name="仿宋">
    <w:panose1 w:val="02010609060101010101"/>
    <w:charset w:val="86"/>
    <w:family w:val="auto"/>
    <w:pitch w:val="default"/>
    <w:sig w:usb0="800002BF" w:usb1="38CF7CFA" w:usb2="00000016" w:usb3="00000000" w:csb0="00040001" w:csb1="00000000"/>
    <w:embedRegular r:id="rId3" w:fontKey="{DDFB79B3-4290-4CE5-ADC3-F3A734EB27BD}"/>
  </w:font>
  <w:font w:name="华文楷体">
    <w:panose1 w:val="02010600040101010101"/>
    <w:charset w:val="86"/>
    <w:family w:val="auto"/>
    <w:pitch w:val="default"/>
    <w:sig w:usb0="A00002BF" w:usb1="78CF7CFB" w:usb2="00000016" w:usb3="00000000" w:csb0="6006009F" w:csb1="DFD70000"/>
  </w:font>
  <w:font w:name="方正小标宋_GBK">
    <w:panose1 w:val="02000000000000000000"/>
    <w:charset w:val="86"/>
    <w:family w:val="auto"/>
    <w:pitch w:val="default"/>
    <w:sig w:usb0="A00002BF" w:usb1="38CF7CFA" w:usb2="00082016" w:usb3="00000000" w:csb0="00040001" w:csb1="00000000"/>
    <w:embedRegular r:id="rId4" w:fontKey="{C2A05E9B-E01E-469E-821A-5525F5593CAB}"/>
  </w:font>
  <w:font w:name="方正小标宋简体">
    <w:panose1 w:val="02010600010101010101"/>
    <w:charset w:val="86"/>
    <w:family w:val="script"/>
    <w:pitch w:val="default"/>
    <w:sig w:usb0="00000001" w:usb1="080E0000" w:usb2="00000000" w:usb3="00000000" w:csb0="00040000" w:csb1="00000000"/>
    <w:embedRegular r:id="rId5" w:fontKey="{28DECD56-88FC-4525-8C71-FCFF567BF629}"/>
  </w:font>
  <w:font w:name="仿宋_GB2312">
    <w:altName w:val="仿宋"/>
    <w:panose1 w:val="02010609030101010101"/>
    <w:charset w:val="86"/>
    <w:family w:val="modern"/>
    <w:pitch w:val="default"/>
    <w:sig w:usb0="00000000" w:usb1="00000000" w:usb2="00000010" w:usb3="00000000" w:csb0="00040000" w:csb1="00000000"/>
    <w:embedRegular r:id="rId6" w:fontKey="{C831EFA1-D259-426F-BBE9-37B6AFBC2C26}"/>
  </w:font>
  <w:font w:name="方正仿宋_GB2312">
    <w:panose1 w:val="02000000000000000000"/>
    <w:charset w:val="86"/>
    <w:family w:val="auto"/>
    <w:pitch w:val="default"/>
    <w:sig w:usb0="A00002BF" w:usb1="184F6CFA" w:usb2="00000012" w:usb3="00000000" w:csb0="00040001" w:csb1="00000000"/>
    <w:embedRegular r:id="rId7" w:fontKey="{04548283-42F9-4FE0-9166-FC2D84773BCC}"/>
  </w:font>
  <w:font w:name="方正楷体_GB2312">
    <w:panose1 w:val="02000000000000000000"/>
    <w:charset w:val="86"/>
    <w:family w:val="auto"/>
    <w:pitch w:val="default"/>
    <w:sig w:usb0="A00002BF" w:usb1="184F6CFA" w:usb2="00000012" w:usb3="00000000" w:csb0="00040001" w:csb1="00000000"/>
    <w:embedRegular r:id="rId8" w:fontKey="{5DAC2E83-E7C1-4F34-82C8-F7E2F0C2342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2ZiYzgzZjBhMjlkNDMwOTdhMDMwNzQzYjgxNzYifQ=="/>
  </w:docVars>
  <w:rsids>
    <w:rsidRoot w:val="33FB77EA"/>
    <w:rsid w:val="01847B7E"/>
    <w:rsid w:val="0F095EE0"/>
    <w:rsid w:val="19CB1B89"/>
    <w:rsid w:val="33FB77EA"/>
    <w:rsid w:val="5CB505DF"/>
    <w:rsid w:val="5FF21CF5"/>
    <w:rsid w:val="6FD4347C"/>
    <w:rsid w:val="7C812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next w:val="1"/>
    <w:qFormat/>
    <w:uiPriority w:val="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val="0"/>
      <w:topLinePunct/>
      <w:autoSpaceDE/>
      <w:autoSpaceDN/>
      <w:bidi w:val="0"/>
      <w:adjustRightInd w:val="0"/>
      <w:snapToGrid/>
      <w:spacing w:before="0" w:beforeAutospacing="0" w:after="0" w:afterAutospacing="0" w:line="240" w:lineRule="auto"/>
      <w:ind w:left="420" w:leftChars="200" w:right="0" w:firstLine="0"/>
      <w:contextualSpacing w:val="0"/>
      <w:jc w:val="both"/>
      <w:textAlignment w:val="auto"/>
      <w:outlineLvl w:val="9"/>
    </w:pPr>
    <w:rPr>
      <w:rFonts w:ascii="Times New Roman" w:hAnsi="Times New Roman" w:eastAsia="仿宋" w:cs="Times New Roman"/>
      <w:snapToGrid/>
      <w:color w:val="auto"/>
      <w:spacing w:val="-6"/>
      <w:w w:val="100"/>
      <w:kern w:val="2"/>
      <w:position w:val="0"/>
      <w:sz w:val="32"/>
      <w:szCs w:val="32"/>
      <w:u w:val="none" w:color="auto"/>
      <w:shd w:val="clear" w:color="auto" w:fill="auto"/>
      <w:vertAlign w:val="baseline"/>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val="0"/>
      <w:topLinePunct/>
      <w:autoSpaceDE/>
      <w:autoSpaceDN/>
      <w:bidi w:val="0"/>
      <w:adjustRightInd w:val="0"/>
      <w:snapToGrid/>
      <w:spacing w:before="0" w:beforeAutospacing="0" w:after="0" w:afterAutospacing="0" w:line="240" w:lineRule="auto"/>
      <w:ind w:left="200" w:leftChars="200" w:right="0" w:firstLine="200" w:firstLineChars="200"/>
      <w:contextualSpacing w:val="0"/>
      <w:jc w:val="both"/>
      <w:textAlignment w:val="auto"/>
      <w:outlineLvl w:val="9"/>
    </w:pPr>
    <w:rPr>
      <w:rFonts w:ascii="Calibri" w:hAnsi="Calibri" w:eastAsia="宋体" w:cs="Arial"/>
      <w:snapToGrid/>
      <w:color w:val="auto"/>
      <w:spacing w:val="-6"/>
      <w:w w:val="100"/>
      <w:kern w:val="2"/>
      <w:position w:val="0"/>
      <w:sz w:val="21"/>
      <w:szCs w:val="24"/>
      <w:u w:val="none" w:color="auto"/>
      <w:shd w:val="clear" w:color="auto" w:fill="auto"/>
      <w:vertAlign w:val="baseline"/>
      <w:lang w:val="en-US" w:eastAsia="zh-CN" w:bidi="ar-SA"/>
    </w:rPr>
  </w:style>
  <w:style w:type="character" w:customStyle="1" w:styleId="7">
    <w:name w:val="font51"/>
    <w:qFormat/>
    <w:uiPriority w:val="0"/>
    <w:rPr>
      <w:rFonts w:hint="eastAsia" w:ascii="华文楷体" w:hAnsi="华文楷体" w:eastAsia="华文楷体" w:cs="华文楷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4392</Words>
  <Characters>4657</Characters>
  <Lines>0</Lines>
  <Paragraphs>0</Paragraphs>
  <TotalTime>2</TotalTime>
  <ScaleCrop>false</ScaleCrop>
  <LinksUpToDate>false</LinksUpToDate>
  <CharactersWithSpaces>4662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2023-11-28T02:06:00Z</dcterms:created>
  <dc:creator>大头</dc:creator>
  <cp:lastModifiedBy>大头</cp:lastModifiedBy>
  <cp:lastPrinted>2024-12-05T01:01:00Z</cp:lastPrinted>
  <dcterms:modified xsi:type="dcterms:W3CDTF">2025-12-16T01:51:39Z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FB23C378452E4C539E7F81F69B4A7AED_13</vt:lpwstr>
  </property>
  <property fmtid="{D5CDD505-2E9C-101B-9397-08002B2CF9AE}" pid="4" name="KSOTemplateDocerSaveRecord">
    <vt:lpwstr>eyJoZGlkIjoiMmFiY2ZiYzgzZjBhMjlkNDMwOTdhMDMwNzQzYjgxNzYiLCJ1c2VySWQiOiIzMDc4NDc2NTMifQ==</vt:lpwstr>
  </property>
</Properties>
</file>