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F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关于公开征求《咸宁市人民政府关于禁止猎捕陆生野生动物的通告（修订稿）》意见的公告</w:t>
      </w:r>
    </w:p>
    <w:p w14:paraId="0C225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3424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2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切实加强野生动物资源保护，维护生态平衡和公共安全，2020年9月17日，市人民政府发布了《关于禁止猎捕陆生野生动物的通告》（咸政发〔2020〕8号）。我局结合工作实际进行了修订完善，形成了《咸宁市人民政府关于禁止猎捕陆生野生动物的通告（修订稿）》，按照《湖北省行政规范性文件管理办法》（省政府令第379号）的规定，现就《咸宁市人民政府关于禁止猎捕陆生野生动物的通告（修订稿）》公开征求社会各界的意见，欢迎积极参与并提出意见建议。修改意见建议可通过信函、邮件、电话等方式反馈至咸宁市林业局。</w:t>
      </w:r>
    </w:p>
    <w:p w14:paraId="4226B7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公开征求意见起止时间：2026年7月13日—2026年8月13日。通讯地址：咸宁市银泉大道621号，邮编：437100，联系电话：0715-8138517，电子邮箱：1049606386@qq.com</w:t>
      </w:r>
    </w:p>
    <w:p w14:paraId="3B647498">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p>
    <w:p w14:paraId="0DCB8D8E">
      <w:pPr>
        <w:pStyle w:val="3"/>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附件：1.《咸宁市人民政府关于禁止猎捕陆生野生动物的通告（修订稿）》</w:t>
      </w:r>
    </w:p>
    <w:p w14:paraId="7B27A004">
      <w:pPr>
        <w:pStyle w:val="3"/>
        <w:pageBreakBefore w:val="0"/>
        <w:widowControl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2.《咸宁市人民政府关于禁止猎捕陆生野生动物的通告（修订稿）》修订说明</w:t>
      </w:r>
    </w:p>
    <w:p w14:paraId="5BD80F32">
      <w:pPr>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3.原《禁猎通告》</w:t>
      </w:r>
    </w:p>
    <w:p w14:paraId="5E24E4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咸宁市林业局</w:t>
      </w:r>
    </w:p>
    <w:p w14:paraId="6DB6D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20" w:lineRule="exact"/>
        <w:ind w:left="0" w:right="0" w:firstLine="42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2026年7月13日</w:t>
      </w:r>
    </w:p>
    <w:p w14:paraId="723C35D1">
      <w:pPr>
        <w:pStyle w:val="3"/>
        <w:pageBreakBefore w:val="0"/>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440" w:right="1800" w:bottom="1440" w:left="1800" w:header="851" w:footer="992" w:gutter="0"/>
          <w:cols w:space="425" w:num="1"/>
          <w:docGrid w:type="lines" w:linePitch="312" w:charSpace="0"/>
        </w:sectPr>
      </w:pPr>
    </w:p>
    <w:p w14:paraId="554C87D3">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A171B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104F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咸宁市人民政府关于禁止猎捕</w:t>
      </w:r>
    </w:p>
    <w:p w14:paraId="7B9ED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陆生野生动物的通告</w:t>
      </w:r>
    </w:p>
    <w:p w14:paraId="0F8E0D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方正小标宋简体" w:hAnsi="方正小标宋简体" w:eastAsia="方正小标宋简体" w:cs="方正小标宋简体"/>
          <w:sz w:val="32"/>
          <w:szCs w:val="32"/>
          <w:lang w:eastAsia="zh-CN"/>
        </w:rPr>
        <w:t>（修订稿）</w:t>
      </w:r>
    </w:p>
    <w:p w14:paraId="6CB95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333333"/>
          <w:spacing w:val="0"/>
          <w:sz w:val="32"/>
          <w:szCs w:val="32"/>
          <w:shd w:val="clear" w:color="auto" w:fill="FFFFFF"/>
        </w:rPr>
      </w:pPr>
    </w:p>
    <w:p w14:paraId="7F65AE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0" w:right="0" w:hanging="640" w:hanging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各县、市、区人民政府，市政府各部门，咸宁高新区管委会：</w:t>
      </w:r>
    </w:p>
    <w:p w14:paraId="2D1892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为有效保护野生动物及其重要栖息地，恢复和改善野生动物生存环境，根据《中华人民共和国野生动物保护法》《湖北省实施&lt;中华人民共和国野生动物保护法&gt;办法》等相关规定，结合我市实际，现将禁止猎捕陆生野生动物有关事项通告如下：</w:t>
      </w:r>
    </w:p>
    <w:p w14:paraId="60372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eastAsia="zh-CN"/>
        </w:rPr>
      </w:pPr>
      <w:r>
        <w:rPr>
          <w:rStyle w:val="9"/>
          <w:rFonts w:hint="eastAsia" w:ascii="黑体" w:hAnsi="黑体" w:eastAsia="黑体" w:cs="黑体"/>
          <w:b w:val="0"/>
          <w:bCs/>
          <w:i w:val="0"/>
          <w:caps w:val="0"/>
          <w:color w:val="333333"/>
          <w:spacing w:val="0"/>
          <w:sz w:val="32"/>
          <w:szCs w:val="32"/>
          <w:shd w:val="clear" w:color="auto" w:fill="FFFFFF"/>
          <w:lang w:eastAsia="zh-CN"/>
        </w:rPr>
        <w:t>一、禁猎区</w:t>
      </w:r>
    </w:p>
    <w:p w14:paraId="47532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咸宁市行政区域全域。</w:t>
      </w:r>
    </w:p>
    <w:p w14:paraId="50EE18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eastAsia="zh-CN"/>
        </w:rPr>
      </w:pPr>
      <w:r>
        <w:rPr>
          <w:rStyle w:val="9"/>
          <w:rFonts w:hint="eastAsia" w:ascii="黑体" w:hAnsi="黑体" w:eastAsia="黑体" w:cs="黑体"/>
          <w:b w:val="0"/>
          <w:bCs/>
          <w:i w:val="0"/>
          <w:caps w:val="0"/>
          <w:color w:val="333333"/>
          <w:spacing w:val="0"/>
          <w:sz w:val="32"/>
          <w:szCs w:val="32"/>
          <w:shd w:val="clear" w:color="auto" w:fill="FFFFFF"/>
          <w:lang w:eastAsia="zh-CN"/>
        </w:rPr>
        <w:t>二、禁猎期</w:t>
      </w:r>
    </w:p>
    <w:p w14:paraId="5E853C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自本通告发布之日起至2030年9月16日止</w:t>
      </w:r>
      <w:r>
        <w:rPr>
          <w:rFonts w:hint="eastAsia" w:ascii="仿宋_GB2312" w:hAnsi="仿宋_GB2312" w:eastAsia="仿宋_GB2312" w:cs="仿宋_GB2312"/>
          <w:b/>
          <w:bCs/>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eastAsia="zh-CN"/>
        </w:rPr>
        <w:t>禁猎期满后，再根据执行情况决定是否延续禁猎期限。</w:t>
      </w:r>
    </w:p>
    <w:p w14:paraId="6AE57C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eastAsia="zh-CN"/>
        </w:rPr>
      </w:pPr>
      <w:r>
        <w:rPr>
          <w:rStyle w:val="9"/>
          <w:rFonts w:hint="eastAsia" w:ascii="黑体" w:hAnsi="黑体" w:eastAsia="黑体" w:cs="黑体"/>
          <w:b w:val="0"/>
          <w:bCs/>
          <w:i w:val="0"/>
          <w:caps w:val="0"/>
          <w:color w:val="333333"/>
          <w:spacing w:val="0"/>
          <w:sz w:val="32"/>
          <w:szCs w:val="32"/>
          <w:shd w:val="clear" w:color="auto" w:fill="FFFFFF"/>
          <w:lang w:eastAsia="zh-CN"/>
        </w:rPr>
        <w:t>三、禁猎对象</w:t>
      </w:r>
    </w:p>
    <w:p w14:paraId="296A8A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珍贵、濒危的，</w:t>
      </w:r>
      <w:r>
        <w:rPr>
          <w:rFonts w:hint="eastAsia" w:ascii="仿宋_GB2312" w:hAnsi="仿宋_GB2312" w:eastAsia="仿宋_GB2312" w:cs="仿宋_GB2312"/>
          <w:b/>
          <w:bCs/>
          <w:sz w:val="32"/>
          <w:szCs w:val="32"/>
        </w:rPr>
        <w:t>湖北省重点保护陆生野生动物</w:t>
      </w:r>
      <w:r>
        <w:rPr>
          <w:rFonts w:hint="eastAsia" w:ascii="仿宋_GB2312" w:hAnsi="仿宋_GB2312" w:eastAsia="仿宋_GB2312" w:cs="仿宋_GB2312"/>
          <w:i w:val="0"/>
          <w:caps w:val="0"/>
          <w:color w:val="333333"/>
          <w:spacing w:val="0"/>
          <w:sz w:val="32"/>
          <w:szCs w:val="32"/>
          <w:shd w:val="clear" w:color="auto" w:fill="FFFFFF"/>
          <w:lang w:eastAsia="zh-CN"/>
        </w:rPr>
        <w:t>以及有重要生态、科学、社会价值的陆生野生动物。</w:t>
      </w:r>
    </w:p>
    <w:p w14:paraId="6A531C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eastAsia="zh-CN"/>
        </w:rPr>
      </w:pPr>
      <w:r>
        <w:rPr>
          <w:rStyle w:val="9"/>
          <w:rFonts w:hint="eastAsia" w:ascii="黑体" w:hAnsi="黑体" w:eastAsia="黑体" w:cs="黑体"/>
          <w:b w:val="0"/>
          <w:bCs/>
          <w:i w:val="0"/>
          <w:caps w:val="0"/>
          <w:color w:val="333333"/>
          <w:spacing w:val="0"/>
          <w:sz w:val="32"/>
          <w:szCs w:val="32"/>
          <w:shd w:val="clear" w:color="auto" w:fill="FFFFFF"/>
          <w:lang w:eastAsia="zh-CN"/>
        </w:rPr>
        <w:t>四、禁猎工具和方法</w:t>
      </w:r>
    </w:p>
    <w:p w14:paraId="562A87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汽枪、地枪、排铳、鸟铳、毒药、爆炸物、弹弓、仿真枪、弓弩、粘网、电击或者电子诱捕装置、猎套、猎夹、</w:t>
      </w:r>
      <w:r>
        <w:rPr>
          <w:rFonts w:hint="eastAsia" w:ascii="仿宋_GB2312" w:hAnsi="仿宋_GB2312" w:eastAsia="仿宋_GB2312" w:cs="仿宋_GB2312"/>
          <w:b/>
          <w:bCs/>
          <w:i w:val="0"/>
          <w:caps w:val="0"/>
          <w:color w:val="333333"/>
          <w:spacing w:val="0"/>
          <w:sz w:val="32"/>
          <w:szCs w:val="32"/>
          <w:shd w:val="clear" w:color="auto" w:fill="FFFFFF"/>
          <w:lang w:eastAsia="zh-CN"/>
        </w:rPr>
        <w:t>无人机坠物（包括利用无人机搭载射杀、投掷、电击、诱捕等装置）</w:t>
      </w:r>
      <w:r>
        <w:rPr>
          <w:rFonts w:hint="eastAsia" w:ascii="仿宋_GB2312" w:hAnsi="仿宋_GB2312" w:eastAsia="仿宋_GB2312" w:cs="仿宋_GB2312"/>
          <w:i w:val="0"/>
          <w:caps w:val="0"/>
          <w:color w:val="333333"/>
          <w:spacing w:val="0"/>
          <w:sz w:val="32"/>
          <w:szCs w:val="32"/>
          <w:shd w:val="clear" w:color="auto" w:fill="FFFFFF"/>
          <w:lang w:eastAsia="zh-CN"/>
        </w:rPr>
        <w:t>及其他危害人畜安全的猎捕工具和装置；夜间照明行猎、围猎、火攻、诱捕、烟熏、挖洞、设陷阱、仿声、网捕、捣巢以及其他禁止使用的狩猎方式。</w:t>
      </w:r>
    </w:p>
    <w:p w14:paraId="0AF07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val="en-US" w:eastAsia="zh-CN"/>
        </w:rPr>
      </w:pPr>
      <w:r>
        <w:rPr>
          <w:rStyle w:val="9"/>
          <w:rFonts w:hint="eastAsia" w:ascii="黑体" w:hAnsi="黑体" w:eastAsia="黑体" w:cs="黑体"/>
          <w:b w:val="0"/>
          <w:bCs/>
          <w:i w:val="0"/>
          <w:caps w:val="0"/>
          <w:color w:val="333333"/>
          <w:spacing w:val="0"/>
          <w:sz w:val="32"/>
          <w:szCs w:val="32"/>
          <w:shd w:val="clear" w:color="auto" w:fill="FFFFFF"/>
          <w:lang w:val="en-US" w:eastAsia="zh-CN"/>
        </w:rPr>
        <w:t>五、法律责任</w:t>
      </w:r>
    </w:p>
    <w:p w14:paraId="579F9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b/>
          <w:bCs/>
          <w:i w:val="0"/>
          <w:caps w:val="0"/>
          <w:color w:val="333333"/>
          <w:spacing w:val="0"/>
          <w:sz w:val="32"/>
          <w:szCs w:val="32"/>
          <w:shd w:val="clear" w:color="auto" w:fill="FFFFFF"/>
          <w:lang w:eastAsia="zh-CN"/>
        </w:rPr>
        <w:t>除</w:t>
      </w:r>
      <w:r>
        <w:rPr>
          <w:rFonts w:hint="eastAsia" w:ascii="仿宋_GB2312" w:hAnsi="仿宋_GB2312" w:eastAsia="仿宋_GB2312" w:cs="仿宋_GB2312"/>
          <w:i w:val="0"/>
          <w:caps w:val="0"/>
          <w:color w:val="333333"/>
          <w:spacing w:val="0"/>
          <w:sz w:val="32"/>
          <w:szCs w:val="32"/>
          <w:shd w:val="clear" w:color="auto" w:fill="FFFFFF"/>
          <w:lang w:eastAsia="zh-CN"/>
        </w:rPr>
        <w:t>因科学研究、种群调控、野生动物致害、疫源疫病监测或者其他特殊情况，需要猎捕陆生野生动物的，应当依法办理相关审批手续</w:t>
      </w:r>
      <w:r>
        <w:rPr>
          <w:rFonts w:hint="eastAsia" w:ascii="仿宋_GB2312" w:hAnsi="仿宋_GB2312" w:eastAsia="仿宋_GB2312" w:cs="仿宋_GB2312"/>
          <w:b/>
          <w:bCs/>
          <w:i w:val="0"/>
          <w:caps w:val="0"/>
          <w:color w:val="333333"/>
          <w:spacing w:val="0"/>
          <w:sz w:val="32"/>
          <w:szCs w:val="32"/>
          <w:shd w:val="clear" w:color="auto" w:fill="FFFFFF"/>
          <w:lang w:eastAsia="zh-CN"/>
        </w:rPr>
        <w:t>外，凡</w:t>
      </w:r>
      <w:r>
        <w:rPr>
          <w:rFonts w:hint="eastAsia" w:ascii="仿宋_GB2312" w:hAnsi="仿宋_GB2312" w:eastAsia="仿宋_GB2312" w:cs="仿宋_GB2312"/>
          <w:i w:val="0"/>
          <w:caps w:val="0"/>
          <w:color w:val="333333"/>
          <w:spacing w:val="0"/>
          <w:sz w:val="32"/>
          <w:szCs w:val="32"/>
          <w:shd w:val="clear" w:color="auto" w:fill="FFFFFF"/>
          <w:lang w:eastAsia="zh-CN"/>
        </w:rPr>
        <w:t>违反本通告猎捕陆生野生动物的，</w:t>
      </w:r>
      <w:r>
        <w:rPr>
          <w:rFonts w:hint="eastAsia" w:ascii="仿宋_GB2312" w:hAnsi="仿宋_GB2312" w:eastAsia="仿宋_GB2312" w:cs="仿宋_GB2312"/>
          <w:b/>
          <w:bCs/>
          <w:i w:val="0"/>
          <w:caps w:val="0"/>
          <w:color w:val="333333"/>
          <w:spacing w:val="0"/>
          <w:sz w:val="32"/>
          <w:szCs w:val="32"/>
          <w:shd w:val="clear" w:color="auto" w:fill="FFFFFF"/>
          <w:lang w:eastAsia="zh-CN"/>
        </w:rPr>
        <w:t>由相关部门依法给予处罚</w:t>
      </w:r>
      <w:r>
        <w:rPr>
          <w:rFonts w:hint="eastAsia" w:ascii="仿宋_GB2312" w:hAnsi="仿宋_GB2312" w:eastAsia="仿宋_GB2312" w:cs="仿宋_GB2312"/>
          <w:i w:val="0"/>
          <w:caps w:val="0"/>
          <w:color w:val="333333"/>
          <w:spacing w:val="0"/>
          <w:sz w:val="32"/>
          <w:szCs w:val="32"/>
          <w:shd w:val="clear" w:color="auto" w:fill="FFFFFF"/>
          <w:lang w:eastAsia="zh-CN"/>
        </w:rPr>
        <w:t>；构成犯罪的，依法追究其刑事责任。</w:t>
      </w:r>
    </w:p>
    <w:p w14:paraId="4F46DB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eastAsia" w:ascii="黑体" w:hAnsi="黑体" w:eastAsia="黑体" w:cs="黑体"/>
          <w:b w:val="0"/>
          <w:bCs/>
          <w:i w:val="0"/>
          <w:caps w:val="0"/>
          <w:color w:val="333333"/>
          <w:spacing w:val="0"/>
          <w:sz w:val="32"/>
          <w:szCs w:val="32"/>
          <w:shd w:val="clear" w:color="auto" w:fill="FFFFFF"/>
          <w:lang w:val="en-US" w:eastAsia="zh-CN"/>
        </w:rPr>
      </w:pPr>
      <w:r>
        <w:rPr>
          <w:rStyle w:val="9"/>
          <w:rFonts w:hint="eastAsia" w:ascii="黑体" w:hAnsi="黑体" w:eastAsia="黑体" w:cs="黑体"/>
          <w:b w:val="0"/>
          <w:bCs/>
          <w:i w:val="0"/>
          <w:caps w:val="0"/>
          <w:color w:val="333333"/>
          <w:spacing w:val="0"/>
          <w:sz w:val="32"/>
          <w:szCs w:val="32"/>
          <w:shd w:val="clear" w:color="auto" w:fill="FFFFFF"/>
          <w:lang w:val="en-US" w:eastAsia="zh-CN"/>
        </w:rPr>
        <w:t>六、举报电话</w:t>
      </w:r>
    </w:p>
    <w:p w14:paraId="25F075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咸宁市公安局： 110;</w:t>
      </w:r>
    </w:p>
    <w:p w14:paraId="67D6F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color="auto" w:fill="FFFFFF"/>
          <w:lang w:eastAsia="zh-CN"/>
        </w:rPr>
      </w:pPr>
      <w:r>
        <w:rPr>
          <w:rFonts w:hint="eastAsia" w:ascii="仿宋_GB2312" w:hAnsi="仿宋_GB2312" w:eastAsia="仿宋_GB2312" w:cs="仿宋_GB2312"/>
          <w:b/>
          <w:bCs/>
          <w:i w:val="0"/>
          <w:caps w:val="0"/>
          <w:color w:val="333333"/>
          <w:spacing w:val="0"/>
          <w:sz w:val="32"/>
          <w:szCs w:val="32"/>
          <w:shd w:val="clear" w:color="auto" w:fill="FFFFFF"/>
          <w:lang w:eastAsia="zh-CN"/>
        </w:rPr>
        <w:t>咸宁市林业局： 0715-</w:t>
      </w:r>
      <w:r>
        <w:rPr>
          <w:rFonts w:hint="eastAsia" w:ascii="仿宋_GB2312" w:hAnsi="仿宋_GB2312" w:eastAsia="仿宋_GB2312" w:cs="仿宋_GB2312"/>
          <w:b/>
          <w:bCs/>
          <w:i w:val="0"/>
          <w:caps w:val="0"/>
          <w:color w:val="333333"/>
          <w:spacing w:val="0"/>
          <w:sz w:val="32"/>
          <w:szCs w:val="32"/>
          <w:shd w:val="clear" w:color="auto" w:fill="FFFFFF"/>
          <w:lang w:val="en-US" w:eastAsia="zh-CN"/>
        </w:rPr>
        <w:t>8139516</w:t>
      </w:r>
      <w:r>
        <w:rPr>
          <w:rFonts w:hint="eastAsia" w:ascii="仿宋_GB2312" w:hAnsi="仿宋_GB2312" w:eastAsia="仿宋_GB2312" w:cs="仿宋_GB2312"/>
          <w:b/>
          <w:bCs/>
          <w:i w:val="0"/>
          <w:caps w:val="0"/>
          <w:color w:val="333333"/>
          <w:spacing w:val="0"/>
          <w:sz w:val="32"/>
          <w:szCs w:val="32"/>
          <w:shd w:val="clear" w:color="auto" w:fill="FFFFFF"/>
          <w:lang w:eastAsia="zh-CN"/>
        </w:rPr>
        <w:t>。</w:t>
      </w:r>
    </w:p>
    <w:p w14:paraId="50BF3B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color="auto" w:fill="FFFFFF"/>
          <w:lang w:eastAsia="zh-CN"/>
        </w:rPr>
      </w:pPr>
      <w:r>
        <w:rPr>
          <w:rFonts w:hint="eastAsia" w:ascii="仿宋_GB2312" w:hAnsi="仿宋_GB2312" w:eastAsia="仿宋_GB2312" w:cs="仿宋_GB2312"/>
          <w:b/>
          <w:bCs/>
          <w:i w:val="0"/>
          <w:caps w:val="0"/>
          <w:color w:val="333333"/>
          <w:spacing w:val="0"/>
          <w:sz w:val="32"/>
          <w:szCs w:val="32"/>
          <w:shd w:val="clear" w:color="auto" w:fill="FFFFFF"/>
          <w:lang w:eastAsia="zh-CN"/>
        </w:rPr>
        <w:t>本通告自发布之日起施行。《</w:t>
      </w:r>
      <w:r>
        <w:rPr>
          <w:rFonts w:hint="eastAsia" w:ascii="仿宋_GB2312" w:eastAsia="仿宋_GB2312"/>
          <w:b/>
          <w:bCs/>
          <w:sz w:val="32"/>
          <w:szCs w:val="32"/>
          <w:lang w:eastAsia="zh-CN"/>
        </w:rPr>
        <w:t>咸宁市人民政府</w:t>
      </w:r>
      <w:r>
        <w:rPr>
          <w:rFonts w:hint="eastAsia" w:ascii="仿宋_GB2312" w:eastAsia="仿宋_GB2312"/>
          <w:b/>
          <w:bCs/>
          <w:sz w:val="32"/>
          <w:szCs w:val="32"/>
        </w:rPr>
        <w:t>关于禁止猎捕</w:t>
      </w:r>
      <w:r>
        <w:rPr>
          <w:rFonts w:hint="eastAsia" w:ascii="仿宋_GB2312" w:eastAsia="仿宋_GB2312"/>
          <w:b/>
          <w:bCs/>
          <w:sz w:val="32"/>
          <w:szCs w:val="32"/>
          <w:lang w:eastAsia="zh-CN"/>
        </w:rPr>
        <w:t>陆生</w:t>
      </w:r>
      <w:r>
        <w:rPr>
          <w:rFonts w:hint="eastAsia" w:ascii="仿宋_GB2312" w:eastAsia="仿宋_GB2312"/>
          <w:b/>
          <w:bCs/>
          <w:sz w:val="32"/>
          <w:szCs w:val="32"/>
        </w:rPr>
        <w:t>野生动物的通告</w:t>
      </w:r>
      <w:r>
        <w:rPr>
          <w:rFonts w:hint="eastAsia" w:ascii="仿宋_GB2312" w:eastAsia="仿宋_GB2312"/>
          <w:b/>
          <w:bCs/>
          <w:sz w:val="32"/>
          <w:szCs w:val="32"/>
          <w:lang w:eastAsia="zh-CN"/>
        </w:rPr>
        <w:t>》（</w:t>
      </w:r>
      <w:r>
        <w:rPr>
          <w:rFonts w:hint="eastAsia" w:ascii="仿宋_GB2312" w:eastAsia="仿宋_GB2312"/>
          <w:b/>
          <w:bCs/>
          <w:sz w:val="32"/>
          <w:szCs w:val="32"/>
        </w:rPr>
        <w:t>咸政</w:t>
      </w:r>
      <w:r>
        <w:rPr>
          <w:rFonts w:hint="eastAsia" w:ascii="仿宋_GB2312" w:eastAsia="仿宋_GB2312"/>
          <w:b/>
          <w:bCs/>
          <w:sz w:val="32"/>
          <w:szCs w:val="32"/>
          <w:lang w:eastAsia="zh-CN"/>
        </w:rPr>
        <w:t>发</w:t>
      </w:r>
      <w:r>
        <w:rPr>
          <w:rFonts w:hint="eastAsia" w:ascii="仿宋_GB2312" w:eastAsia="仿宋_GB2312"/>
          <w:b/>
          <w:bCs/>
          <w:sz w:val="32"/>
          <w:szCs w:val="32"/>
        </w:rPr>
        <w:t>〔202</w:t>
      </w:r>
      <w:r>
        <w:rPr>
          <w:rFonts w:hint="eastAsia" w:ascii="仿宋_GB2312" w:eastAsia="仿宋_GB2312"/>
          <w:b/>
          <w:bCs/>
          <w:sz w:val="32"/>
          <w:szCs w:val="32"/>
          <w:lang w:val="en-US" w:eastAsia="zh-CN"/>
        </w:rPr>
        <w:t>0</w:t>
      </w:r>
      <w:r>
        <w:rPr>
          <w:rFonts w:hint="eastAsia" w:ascii="仿宋_GB2312" w:eastAsia="仿宋_GB2312"/>
          <w:b/>
          <w:bCs/>
          <w:sz w:val="32"/>
          <w:szCs w:val="32"/>
        </w:rPr>
        <w:t>〕</w:t>
      </w:r>
      <w:r>
        <w:rPr>
          <w:rFonts w:hint="eastAsia" w:ascii="仿宋_GB2312" w:eastAsia="仿宋_GB2312"/>
          <w:b/>
          <w:bCs/>
          <w:sz w:val="32"/>
          <w:szCs w:val="32"/>
          <w:lang w:val="en-US" w:eastAsia="zh-CN"/>
        </w:rPr>
        <w:t>8</w:t>
      </w:r>
      <w:r>
        <w:rPr>
          <w:rFonts w:hint="eastAsia" w:ascii="仿宋_GB2312" w:eastAsia="仿宋_GB2312"/>
          <w:b/>
          <w:bCs/>
          <w:sz w:val="32"/>
          <w:szCs w:val="32"/>
        </w:rPr>
        <w:t>号</w:t>
      </w:r>
      <w:r>
        <w:rPr>
          <w:rFonts w:hint="eastAsia" w:ascii="仿宋_GB2312" w:eastAsia="仿宋_GB2312"/>
          <w:b/>
          <w:bCs/>
          <w:sz w:val="32"/>
          <w:szCs w:val="32"/>
          <w:lang w:eastAsia="zh-CN"/>
        </w:rPr>
        <w:t>）</w:t>
      </w:r>
      <w:r>
        <w:rPr>
          <w:rFonts w:hint="eastAsia" w:ascii="仿宋_GB2312" w:hAnsi="仿宋_GB2312" w:eastAsia="仿宋_GB2312" w:cs="仿宋_GB2312"/>
          <w:b/>
          <w:bCs/>
          <w:i w:val="0"/>
          <w:caps w:val="0"/>
          <w:color w:val="333333"/>
          <w:spacing w:val="0"/>
          <w:sz w:val="32"/>
          <w:szCs w:val="32"/>
          <w:shd w:val="clear" w:color="auto" w:fill="FFFFFF"/>
          <w:lang w:eastAsia="zh-CN"/>
        </w:rPr>
        <w:t>同时废止。</w:t>
      </w:r>
    </w:p>
    <w:p w14:paraId="429601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120" w:firstLineChars="16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p>
    <w:p w14:paraId="39C7BE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120" w:firstLineChars="160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6</w:t>
      </w:r>
      <w:r>
        <w:rPr>
          <w:rFonts w:hint="eastAsia" w:ascii="仿宋_GB2312" w:hAnsi="仿宋_GB2312" w:eastAsia="仿宋_GB2312" w:cs="仿宋_GB2312"/>
          <w:i w:val="0"/>
          <w:caps w:val="0"/>
          <w:color w:val="333333"/>
          <w:spacing w:val="0"/>
          <w:sz w:val="32"/>
          <w:szCs w:val="32"/>
          <w:shd w:val="clear" w:color="auto" w:fill="FFFFFF"/>
          <w:lang w:eastAsia="zh-CN"/>
        </w:rPr>
        <w:t>年</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33333"/>
          <w:spacing w:val="0"/>
          <w:sz w:val="32"/>
          <w:szCs w:val="32"/>
          <w:shd w:val="clear" w:color="auto" w:fill="FFFFFF"/>
          <w:lang w:eastAsia="zh-CN"/>
        </w:rPr>
        <w:t>月</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33333"/>
          <w:spacing w:val="0"/>
          <w:sz w:val="32"/>
          <w:szCs w:val="32"/>
          <w:shd w:val="clear" w:color="auto" w:fill="FFFFFF"/>
          <w:lang w:eastAsia="zh-CN"/>
        </w:rPr>
        <w:t>日</w:t>
      </w:r>
    </w:p>
    <w:p w14:paraId="021BD1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333333"/>
          <w:spacing w:val="0"/>
          <w:sz w:val="32"/>
          <w:szCs w:val="32"/>
          <w:shd w:val="clear" w:color="auto" w:fill="FFFFFF"/>
          <w:lang w:eastAsia="zh-CN"/>
        </w:rPr>
      </w:pPr>
    </w:p>
    <w:p w14:paraId="6A026FA4">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553758FE">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0C59FD4E">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0A4E8144">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2B98D64C">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1AFA95BC">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463E5AA7">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4E7521F4">
      <w:pPr>
        <w:keepNext w:val="0"/>
        <w:keepLines w:val="0"/>
        <w:pageBreakBefore w:val="0"/>
        <w:widowControl w:val="0"/>
        <w:tabs>
          <w:tab w:val="left" w:pos="203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1253C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《咸宁市人民政府关于禁止猎捕</w:t>
      </w:r>
    </w:p>
    <w:p w14:paraId="26030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陆生野生动物的通告（修订稿）》修订说明</w:t>
      </w:r>
    </w:p>
    <w:p w14:paraId="7099B99E">
      <w:pPr>
        <w:keepNext w:val="0"/>
        <w:keepLines w:val="0"/>
        <w:pageBreakBefore w:val="0"/>
        <w:widowControl w:val="0"/>
        <w:tabs>
          <w:tab w:val="left" w:pos="2030"/>
        </w:tabs>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p>
    <w:p w14:paraId="708B912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为持续筑牢全市陆生野生动物生态安全屏障，适应陆生野生动物保护工作新形势、新要求，规范全市陆生野生动物猎捕管控工作，现将有关修订情况说明如下：</w:t>
      </w:r>
    </w:p>
    <w:p w14:paraId="7CDB1A63">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一、禁猎期方面</w:t>
      </w:r>
    </w:p>
    <w:p w14:paraId="559B8146">
      <w:pPr>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Times New Roman" w:eastAsia="仿宋" w:cs="仿宋"/>
          <w:sz w:val="32"/>
          <w:szCs w:val="32"/>
          <w:lang w:val="en-US" w:eastAsia="zh-CN"/>
        </w:rPr>
      </w:pPr>
      <w:r>
        <w:rPr>
          <w:rFonts w:hint="eastAsia" w:ascii="仿宋" w:hAnsi="Times New Roman" w:eastAsia="仿宋" w:cs="仿宋"/>
          <w:b/>
          <w:bCs/>
          <w:sz w:val="32"/>
          <w:szCs w:val="32"/>
          <w:lang w:val="en-US" w:eastAsia="zh-CN"/>
        </w:rPr>
        <w:t>修订内容：</w:t>
      </w:r>
      <w:r>
        <w:rPr>
          <w:rFonts w:hint="default" w:ascii="仿宋" w:hAnsi="Times New Roman" w:eastAsia="仿宋" w:cs="仿宋"/>
          <w:sz w:val="32"/>
          <w:szCs w:val="32"/>
          <w:lang w:val="en-US" w:eastAsia="zh-CN"/>
        </w:rPr>
        <w:t>将“禁猎期5年，以公布时间为禁猎期开始时间。禁猎期满后，再根据执行情况决定是否延续禁猎期限。”修</w:t>
      </w:r>
      <w:r>
        <w:rPr>
          <w:rFonts w:hint="eastAsia" w:ascii="仿宋" w:hAnsi="Times New Roman" w:eastAsia="仿宋" w:cs="仿宋"/>
          <w:sz w:val="32"/>
          <w:szCs w:val="32"/>
          <w:lang w:val="en-US" w:eastAsia="zh-CN"/>
        </w:rPr>
        <w:t>订</w:t>
      </w:r>
      <w:r>
        <w:rPr>
          <w:rFonts w:hint="default" w:ascii="仿宋" w:hAnsi="Times New Roman" w:eastAsia="仿宋" w:cs="仿宋"/>
          <w:sz w:val="32"/>
          <w:szCs w:val="32"/>
          <w:lang w:val="en-US" w:eastAsia="zh-CN"/>
        </w:rPr>
        <w:t>为“</w:t>
      </w:r>
      <w:r>
        <w:rPr>
          <w:rFonts w:hint="eastAsia" w:ascii="仿宋_GB2312" w:hAnsi="仿宋_GB2312" w:eastAsia="仿宋_GB2312" w:cs="仿宋_GB2312"/>
          <w:b/>
          <w:bCs/>
          <w:i w:val="0"/>
          <w:caps w:val="0"/>
          <w:color w:val="333333"/>
          <w:spacing w:val="0"/>
          <w:sz w:val="32"/>
          <w:szCs w:val="32"/>
          <w:shd w:val="clear" w:color="auto" w:fill="FFFFFF"/>
          <w:lang w:val="en-US" w:eastAsia="zh-CN"/>
        </w:rPr>
        <w:t>自本通告发布之日起至2030年9月16日止</w:t>
      </w:r>
      <w:r>
        <w:rPr>
          <w:rFonts w:hint="eastAsia" w:ascii="仿宋_GB2312" w:hAnsi="仿宋_GB2312" w:eastAsia="仿宋_GB2312" w:cs="仿宋_GB2312"/>
          <w:b/>
          <w:bCs/>
          <w:i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caps w:val="0"/>
          <w:color w:val="333333"/>
          <w:spacing w:val="0"/>
          <w:sz w:val="32"/>
          <w:szCs w:val="32"/>
          <w:shd w:val="clear" w:color="auto" w:fill="FFFFFF"/>
          <w:lang w:eastAsia="zh-CN"/>
        </w:rPr>
        <w:t>禁猎期满后，再根据执行情况决定是否延续禁猎期限。</w:t>
      </w:r>
      <w:r>
        <w:rPr>
          <w:rFonts w:hint="default" w:ascii="仿宋" w:hAnsi="Times New Roman" w:eastAsia="仿宋" w:cs="仿宋"/>
          <w:sz w:val="32"/>
          <w:szCs w:val="32"/>
          <w:lang w:val="en-US" w:eastAsia="zh-CN"/>
        </w:rPr>
        <w:t>”</w:t>
      </w:r>
    </w:p>
    <w:p w14:paraId="22BAF502">
      <w:pPr>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Times New Roman" w:eastAsia="仿宋_GB2312" w:cs="仿宋"/>
          <w:sz w:val="32"/>
          <w:szCs w:val="32"/>
          <w:lang w:val="en-US" w:eastAsia="zh-CN"/>
        </w:rPr>
      </w:pPr>
      <w:r>
        <w:rPr>
          <w:rFonts w:hint="eastAsia" w:ascii="仿宋" w:hAnsi="Times New Roman" w:eastAsia="仿宋" w:cs="仿宋"/>
          <w:b/>
          <w:bCs/>
          <w:sz w:val="32"/>
          <w:szCs w:val="32"/>
          <w:lang w:val="en-US" w:eastAsia="zh-CN"/>
        </w:rPr>
        <w:t>依据及理由：</w:t>
      </w:r>
      <w:r>
        <w:rPr>
          <w:rFonts w:hint="eastAsia" w:ascii="仿宋" w:hAnsi="Times New Roman" w:eastAsia="仿宋" w:cs="仿宋"/>
          <w:sz w:val="32"/>
          <w:szCs w:val="32"/>
          <w:lang w:val="en-US" w:eastAsia="zh-CN"/>
        </w:rPr>
        <w:t>2025年9月18日，《市人民政府关于公布部分行政规范性文件清理结果的通知</w:t>
      </w:r>
      <w:r>
        <w:rPr>
          <w:rFonts w:hint="eastAsia" w:ascii="仿宋" w:hAnsi="Times New Roman" w:eastAsia="仿宋" w:cs="仿宋"/>
          <w:b w:val="0"/>
          <w:bCs w:val="0"/>
          <w:sz w:val="32"/>
          <w:szCs w:val="32"/>
          <w:lang w:val="en-US" w:eastAsia="zh-CN"/>
        </w:rPr>
        <w:t>》（</w:t>
      </w:r>
      <w:r>
        <w:rPr>
          <w:rFonts w:hint="eastAsia" w:ascii="仿宋_GB2312" w:eastAsia="仿宋_GB2312"/>
          <w:b w:val="0"/>
          <w:bCs w:val="0"/>
          <w:sz w:val="32"/>
          <w:szCs w:val="32"/>
        </w:rPr>
        <w:t>咸政</w:t>
      </w:r>
      <w:r>
        <w:rPr>
          <w:rFonts w:hint="eastAsia" w:ascii="仿宋_GB2312" w:eastAsia="仿宋_GB2312"/>
          <w:b w:val="0"/>
          <w:bCs w:val="0"/>
          <w:sz w:val="32"/>
          <w:szCs w:val="32"/>
          <w:lang w:eastAsia="zh-CN"/>
        </w:rPr>
        <w:t>发</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号</w:t>
      </w:r>
      <w:r>
        <w:rPr>
          <w:rFonts w:hint="eastAsia" w:ascii="仿宋_GB2312" w:eastAsia="仿宋_GB2312"/>
          <w:b w:val="0"/>
          <w:bCs w:val="0"/>
          <w:sz w:val="32"/>
          <w:szCs w:val="32"/>
          <w:lang w:eastAsia="zh-CN"/>
        </w:rPr>
        <w:t>）中，已将原《禁猎通告》（</w:t>
      </w:r>
      <w:r>
        <w:rPr>
          <w:rFonts w:hint="eastAsia" w:ascii="仿宋_GB2312" w:eastAsia="仿宋_GB2312"/>
          <w:b w:val="0"/>
          <w:bCs w:val="0"/>
          <w:sz w:val="32"/>
          <w:szCs w:val="32"/>
        </w:rPr>
        <w:t>咸政</w:t>
      </w:r>
      <w:r>
        <w:rPr>
          <w:rFonts w:hint="eastAsia" w:ascii="仿宋_GB2312" w:eastAsia="仿宋_GB2312"/>
          <w:b w:val="0"/>
          <w:bCs w:val="0"/>
          <w:sz w:val="32"/>
          <w:szCs w:val="32"/>
          <w:lang w:eastAsia="zh-CN"/>
        </w:rPr>
        <w:t>发</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8</w:t>
      </w:r>
      <w:r>
        <w:rPr>
          <w:rFonts w:hint="eastAsia" w:ascii="仿宋_GB2312" w:eastAsia="仿宋_GB2312"/>
          <w:b w:val="0"/>
          <w:bCs w:val="0"/>
          <w:sz w:val="32"/>
          <w:szCs w:val="32"/>
        </w:rPr>
        <w:t>号</w:t>
      </w:r>
      <w:r>
        <w:rPr>
          <w:rFonts w:hint="eastAsia" w:ascii="仿宋_GB2312" w:eastAsia="仿宋_GB2312"/>
          <w:b w:val="0"/>
          <w:bCs w:val="0"/>
          <w:sz w:val="32"/>
          <w:szCs w:val="32"/>
          <w:lang w:eastAsia="zh-CN"/>
        </w:rPr>
        <w:t>）延长有效期至</w:t>
      </w:r>
      <w:r>
        <w:rPr>
          <w:rFonts w:hint="eastAsia" w:ascii="仿宋" w:hAnsi="Times New Roman" w:eastAsia="仿宋" w:cs="仿宋"/>
          <w:sz w:val="32"/>
          <w:szCs w:val="32"/>
          <w:lang w:val="en-US" w:eastAsia="zh-CN"/>
        </w:rPr>
        <w:t>2030年9月16日</w:t>
      </w:r>
      <w:r>
        <w:rPr>
          <w:rFonts w:hint="eastAsia" w:ascii="仿宋_GB2312" w:eastAsia="仿宋_GB2312"/>
          <w:b w:val="0"/>
          <w:bCs w:val="0"/>
          <w:sz w:val="32"/>
          <w:szCs w:val="32"/>
          <w:lang w:eastAsia="zh-CN"/>
        </w:rPr>
        <w:t>。在文件有效期内对通告进行修订，为保持禁猎期时间连续性，建议禁猎期与文件时效保持一致。</w:t>
      </w:r>
    </w:p>
    <w:p w14:paraId="51C2A458">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二、禁猎对象</w:t>
      </w:r>
    </w:p>
    <w:p w14:paraId="639358FC">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b w:val="0"/>
          <w:bCs w:val="0"/>
          <w:sz w:val="32"/>
          <w:szCs w:val="32"/>
          <w:lang w:val="en-US" w:eastAsia="zh-CN"/>
        </w:rPr>
      </w:pPr>
      <w:r>
        <w:rPr>
          <w:rFonts w:hint="eastAsia" w:ascii="仿宋" w:hAnsi="Times New Roman" w:eastAsia="仿宋" w:cs="仿宋"/>
          <w:b/>
          <w:bCs/>
          <w:sz w:val="32"/>
          <w:szCs w:val="32"/>
          <w:lang w:val="en-US" w:eastAsia="zh-CN"/>
        </w:rPr>
        <w:t>修订内容：</w:t>
      </w:r>
      <w:r>
        <w:rPr>
          <w:rFonts w:hint="eastAsia" w:ascii="仿宋_GB2312" w:eastAsia="仿宋_GB2312" w:cs="Times New Roman"/>
          <w:b w:val="0"/>
          <w:bCs w:val="0"/>
          <w:sz w:val="32"/>
          <w:szCs w:val="32"/>
          <w:lang w:val="en-US" w:eastAsia="zh-CN"/>
        </w:rPr>
        <w:t>将“珍贵、濒危的和有重要生态、科学、社会价值的陆生野生动物。”修订为“珍贵、濒危的</w:t>
      </w:r>
      <w:r>
        <w:rPr>
          <w:rFonts w:hint="eastAsia" w:ascii="仿宋_GB2312" w:eastAsia="仿宋_GB2312" w:cs="Times New Roman"/>
          <w:b/>
          <w:bCs/>
          <w:sz w:val="32"/>
          <w:szCs w:val="32"/>
          <w:lang w:val="en-US" w:eastAsia="zh-CN"/>
        </w:rPr>
        <w:t>，湖北省重点保护陆生野生动物</w:t>
      </w:r>
      <w:r>
        <w:rPr>
          <w:rFonts w:hint="eastAsia" w:ascii="仿宋_GB2312" w:eastAsia="仿宋_GB2312" w:cs="Times New Roman"/>
          <w:b w:val="0"/>
          <w:bCs w:val="0"/>
          <w:sz w:val="32"/>
          <w:szCs w:val="32"/>
          <w:lang w:val="en-US" w:eastAsia="zh-CN"/>
        </w:rPr>
        <w:t>以及有重要生态、科学、社会价值的陆生野生动物”。</w:t>
      </w:r>
    </w:p>
    <w:p w14:paraId="0FE06E9B">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Times New Roman" w:eastAsia="仿宋" w:cs="仿宋"/>
          <w:b/>
          <w:bCs/>
          <w:sz w:val="32"/>
          <w:szCs w:val="32"/>
          <w:lang w:val="en-US" w:eastAsia="zh-CN"/>
        </w:rPr>
      </w:pPr>
      <w:r>
        <w:rPr>
          <w:rFonts w:hint="eastAsia" w:ascii="仿宋" w:hAnsi="Times New Roman" w:eastAsia="仿宋" w:cs="仿宋"/>
          <w:b/>
          <w:bCs/>
          <w:sz w:val="32"/>
          <w:szCs w:val="32"/>
          <w:lang w:val="en-US" w:eastAsia="zh-CN"/>
        </w:rPr>
        <w:t>依据：</w:t>
      </w:r>
    </w:p>
    <w:p w14:paraId="52385FC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sz w:val="32"/>
          <w:szCs w:val="32"/>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《中华人民共和国野生动物保护法》第十条：</w:t>
      </w:r>
      <w:r>
        <w:rPr>
          <w:rFonts w:hint="eastAsia" w:ascii="仿宋_GB2312" w:eastAsia="仿宋_GB2312" w:cs="Times New Roman"/>
          <w:b w:val="0"/>
          <w:bCs w:val="0"/>
          <w:sz w:val="32"/>
          <w:szCs w:val="32"/>
          <w:lang w:val="en-US" w:eastAsia="zh-CN"/>
        </w:rPr>
        <w:t>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14:paraId="0849D5F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有重要生态、科学、社会价值的陆生野生动物名录， 由国务院野生动物保护主管部门征求国务院农业农村、自然资源、科学技术、生态环境、卫生健康等部门意见，组织科学论证评估后制定并公布。</w:t>
      </w:r>
    </w:p>
    <w:p w14:paraId="74CA4A6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14:paraId="0223BC4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第二十二条：猎捕有重要生态、科学、社会价值的陆生野生动物和地方重点保护野生动物的，应当依法取得县级以上地方人民政府野生动物保护主管部门核发的狩猎证，并服从猎捕量限额管理。</w:t>
      </w:r>
    </w:p>
    <w:p w14:paraId="17DD37C0">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b w:val="0"/>
          <w:bCs w:val="0"/>
          <w:sz w:val="32"/>
          <w:szCs w:val="32"/>
          <w:lang w:val="en-US" w:eastAsia="zh-CN"/>
        </w:rPr>
      </w:pPr>
      <w:r>
        <w:rPr>
          <w:rFonts w:hint="eastAsia" w:ascii="仿宋" w:hAnsi="Times New Roman" w:eastAsia="仿宋" w:cs="仿宋"/>
          <w:b/>
          <w:bCs/>
          <w:sz w:val="32"/>
          <w:szCs w:val="32"/>
          <w:lang w:val="en-US" w:eastAsia="zh-CN"/>
        </w:rPr>
        <w:t>理由：</w:t>
      </w:r>
      <w:r>
        <w:rPr>
          <w:rFonts w:hint="eastAsia" w:ascii="仿宋_GB2312" w:eastAsia="仿宋_GB2312" w:cs="Times New Roman"/>
          <w:b w:val="0"/>
          <w:bCs w:val="0"/>
          <w:sz w:val="32"/>
          <w:szCs w:val="32"/>
          <w:lang w:val="en-US" w:eastAsia="zh-CN"/>
        </w:rPr>
        <w:t>地方重点保护野生动物即地方重点保护野生动物名录范围内的野生动物也应纳入禁猎范围。</w:t>
      </w:r>
    </w:p>
    <w:p w14:paraId="5EC11C1C">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三、禁猎工具和方法方面</w:t>
      </w:r>
    </w:p>
    <w:p w14:paraId="2509F89D">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 w:hAnsi="Times New Roman" w:eastAsia="仿宋" w:cs="仿宋"/>
          <w:b/>
          <w:bCs/>
          <w:sz w:val="32"/>
          <w:szCs w:val="32"/>
          <w:lang w:val="en-US" w:eastAsia="zh-CN"/>
        </w:rPr>
        <w:t>修订内容：</w:t>
      </w:r>
      <w:r>
        <w:rPr>
          <w:rFonts w:hint="eastAsia" w:ascii="仿宋" w:hAnsi="Times New Roman" w:eastAsia="仿宋" w:cs="仿宋"/>
          <w:sz w:val="32"/>
          <w:szCs w:val="32"/>
          <w:lang w:val="en-US" w:eastAsia="zh-CN"/>
        </w:rPr>
        <w:t>将“汽枪、地枪、排铳、鸟铳、毒药、爆炸物、弹弓、仿真枪、弓弩、粘网、电击或者电子诱捕装置、猎套、猎夹及其他危害人畜安全的猎捕工具和装置；</w:t>
      </w:r>
      <w:r>
        <w:rPr>
          <w:rFonts w:hint="eastAsia" w:ascii="仿宋_GB2312" w:hAnsi="仿宋_GB2312" w:eastAsia="仿宋_GB2312" w:cs="仿宋_GB2312"/>
          <w:i w:val="0"/>
          <w:caps w:val="0"/>
          <w:color w:val="333333"/>
          <w:spacing w:val="0"/>
          <w:sz w:val="32"/>
          <w:szCs w:val="32"/>
          <w:shd w:val="clear" w:color="auto" w:fill="FFFFFF"/>
          <w:lang w:eastAsia="zh-CN"/>
        </w:rPr>
        <w:t>夜间照明行猎、围猎、火攻、诱捕、烟熏、挖洞、设陷阱、仿声、网捕、捣巢以及其他禁止使用的狩猎方式。</w:t>
      </w:r>
      <w:r>
        <w:rPr>
          <w:rFonts w:hint="eastAsia" w:ascii="仿宋" w:hAnsi="Times New Roman" w:eastAsia="仿宋" w:cs="仿宋"/>
          <w:sz w:val="32"/>
          <w:szCs w:val="32"/>
          <w:lang w:val="en-US" w:eastAsia="zh-CN"/>
        </w:rPr>
        <w:t>”修订为“汽</w:t>
      </w:r>
      <w:r>
        <w:rPr>
          <w:rFonts w:hint="eastAsia" w:ascii="仿宋_GB2312" w:hAnsi="仿宋_GB2312" w:eastAsia="仿宋_GB2312" w:cs="仿宋_GB2312"/>
          <w:i w:val="0"/>
          <w:caps w:val="0"/>
          <w:color w:val="333333"/>
          <w:spacing w:val="0"/>
          <w:sz w:val="32"/>
          <w:szCs w:val="32"/>
          <w:shd w:val="clear" w:color="auto" w:fill="FFFFFF"/>
          <w:lang w:eastAsia="zh-CN"/>
        </w:rPr>
        <w:t>枪、地枪、排铳、鸟铳、毒药、爆炸物、弹弓、仿真枪、弓弩、粘网、电击或者电子诱捕装置、猎套、猎夹、</w:t>
      </w:r>
      <w:r>
        <w:rPr>
          <w:rFonts w:hint="eastAsia" w:ascii="仿宋_GB2312" w:hAnsi="仿宋_GB2312" w:eastAsia="仿宋_GB2312" w:cs="仿宋_GB2312"/>
          <w:b/>
          <w:bCs/>
          <w:i w:val="0"/>
          <w:caps w:val="0"/>
          <w:color w:val="333333"/>
          <w:spacing w:val="0"/>
          <w:sz w:val="32"/>
          <w:szCs w:val="32"/>
          <w:shd w:val="clear" w:color="auto" w:fill="FFFFFF"/>
          <w:lang w:eastAsia="zh-CN"/>
        </w:rPr>
        <w:t>无人机坠物（包括利用无人机搭载射杀、投掷、电击、诱捕等装置）</w:t>
      </w:r>
      <w:r>
        <w:rPr>
          <w:rFonts w:hint="eastAsia" w:ascii="仿宋_GB2312" w:hAnsi="仿宋_GB2312" w:eastAsia="仿宋_GB2312" w:cs="仿宋_GB2312"/>
          <w:i w:val="0"/>
          <w:caps w:val="0"/>
          <w:color w:val="333333"/>
          <w:spacing w:val="0"/>
          <w:sz w:val="32"/>
          <w:szCs w:val="32"/>
          <w:shd w:val="clear" w:color="auto" w:fill="FFFFFF"/>
          <w:lang w:eastAsia="zh-CN"/>
        </w:rPr>
        <w:t>及其他危害人畜安全的猎捕工具和装置；夜间照明行猎、围猎、火攻、诱捕、烟熏、挖洞、设陷阱、仿声、网捕、捣巢以及其他禁止使用的狩猎方式。”</w:t>
      </w:r>
    </w:p>
    <w:p w14:paraId="02A04BA3">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 w:hAnsi="Times New Roman" w:eastAsia="仿宋" w:cs="仿宋"/>
          <w:b/>
          <w:bCs/>
          <w:sz w:val="32"/>
          <w:szCs w:val="32"/>
          <w:lang w:val="en-US" w:eastAsia="zh-CN"/>
        </w:rPr>
        <w:t>依据及参考</w:t>
      </w:r>
      <w:r>
        <w:rPr>
          <w:rFonts w:hint="eastAsia" w:ascii="仿宋_GB2312" w:hAnsi="仿宋_GB2312" w:eastAsia="仿宋_GB2312" w:cs="仿宋_GB2312"/>
          <w:i w:val="0"/>
          <w:caps w:val="0"/>
          <w:color w:val="333333"/>
          <w:spacing w:val="0"/>
          <w:sz w:val="32"/>
          <w:szCs w:val="32"/>
          <w:shd w:val="clear" w:color="auto" w:fill="FFFFFF"/>
          <w:lang w:eastAsia="zh-CN"/>
        </w:rPr>
        <w:t>：</w:t>
      </w:r>
    </w:p>
    <w:p w14:paraId="092FBF9B">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caps w:val="0"/>
          <w:color w:val="333333"/>
          <w:spacing w:val="0"/>
          <w:sz w:val="32"/>
          <w:szCs w:val="32"/>
          <w:shd w:val="clear" w:color="auto" w:fill="FFFFFF"/>
          <w:lang w:eastAsia="zh-CN"/>
        </w:rPr>
      </w:pPr>
      <w:r>
        <w:rPr>
          <w:rFonts w:hint="eastAsia" w:ascii="楷体" w:hAnsi="楷体" w:eastAsia="楷体" w:cs="楷体"/>
          <w:i w:val="0"/>
          <w:caps w:val="0"/>
          <w:color w:val="333333"/>
          <w:spacing w:val="0"/>
          <w:sz w:val="32"/>
          <w:szCs w:val="32"/>
          <w:shd w:val="clear" w:color="auto" w:fill="FFFFFF"/>
          <w:lang w:eastAsia="zh-CN"/>
        </w:rPr>
        <w:t>（一）上位法依据</w:t>
      </w:r>
    </w:p>
    <w:p w14:paraId="6FB85F4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1.《中华人民共和国生态环境法典》第八百一十九条：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2EAC7F0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前款规定以外的禁止使用的猎捕工具和方法，由县级以上地方人民政府规定并公布。</w:t>
      </w:r>
    </w:p>
    <w:p w14:paraId="1A2CC9A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中华人民共和国野生动物保护法》第二十四条：禁止使用毒药、爆炸物、电击或者电子诱捕装置以及猎套、猎夹、地枪、排铳等工具进行猎捕，禁止使用夜间照明行猎、歼灭性围猎、捣毁巢穴、火攻、烟熏、网捕等方法进行猎捕，但因科学研究确需网捕、电子诱捕的除外。</w:t>
      </w:r>
    </w:p>
    <w:p w14:paraId="5540A34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前款规定以外的禁止使用的猎捕工具和方法，由县级以上地方人民政府规定并公布。</w:t>
      </w:r>
    </w:p>
    <w:p w14:paraId="3E967E4B">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3.《中华人民共和国陆生野生动物保护实施条例》第十八条：禁止使用军用武器、汽枪、毒药、炸药、地枪、排铳、非人为直接操作并危害人畜安全的狩猎装置、夜间照明行猎、歼灭性围猎、火攻、烟熏以及县级以上各级人民政府或者其野生动物行政主管部门规定禁止使用的其他狩猎工具和方法狩猎。</w:t>
      </w:r>
    </w:p>
    <w:p w14:paraId="2F2C94A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i w:val="0"/>
          <w:caps w:val="0"/>
          <w:color w:val="333333"/>
          <w:spacing w:val="0"/>
          <w:sz w:val="32"/>
          <w:szCs w:val="32"/>
          <w:shd w:val="clear" w:color="auto" w:fill="FFFFFF"/>
          <w:lang w:eastAsia="zh-CN"/>
        </w:rPr>
        <w:t>《湖北省实施&lt;中华人民共和国野生动物保护法&gt;办法》第二十二条：禁止使用毒药、爆炸物、电击或者电子诱捕装置以及猎套、猎夹、地枪、排铳、非人为直接操作的狩猎装置等工具进行猎捕，禁止使用夜间照明行猎、歼灭性围猎、捣毁巢穴、火攻、烟熏、网捕等方法进行猎捕，但因科学研究确需网捕、电子诱捕的除外。</w:t>
      </w:r>
    </w:p>
    <w:p w14:paraId="5EE1286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法律法规规定以外的禁止使用的猎捕工具和方法，由县级以上人民政府规定并公布。</w:t>
      </w:r>
    </w:p>
    <w:p w14:paraId="7C2B9F9B">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5.《最高人民法院、最高人民检察院关于办理破坏野生动物资源刑事案件适用法律若干问题的解释》（法释〔2022〕12号）第七条“违反狩猎法规，在禁猎区、禁猎期或者使用禁用的工具、方法进行狩猎，破坏野生动物资源，具有下列情形之一的，应当认定为刑法第三百四十一条第二款规定的‘情节严重’，以非法狩猎罪定罪处罚：……（二）在禁猎区使用禁用的工具或者方法狩猎的；（三）在禁猎期使用禁用的工具或者方法狩猎的</w:t>
      </w:r>
      <w:r>
        <w:rPr>
          <w:rFonts w:hint="default" w:ascii="仿宋_GB2312" w:hAnsi="仿宋_GB2312" w:eastAsia="仿宋_GB2312" w:cs="仿宋_GB2312"/>
          <w:i w:val="0"/>
          <w:caps w:val="0"/>
          <w:color w:val="333333"/>
          <w:spacing w:val="0"/>
          <w:sz w:val="32"/>
          <w:szCs w:val="32"/>
          <w:shd w:val="clear" w:color="auto" w:fill="FFFFFF"/>
          <w:lang w:val="en-US"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w:t>
      </w:r>
    </w:p>
    <w:p w14:paraId="4D57803F">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caps w:val="0"/>
          <w:color w:val="333333"/>
          <w:spacing w:val="0"/>
          <w:sz w:val="32"/>
          <w:szCs w:val="32"/>
          <w:shd w:val="clear" w:color="auto" w:fill="FFFFFF"/>
          <w:lang w:eastAsia="zh-CN"/>
        </w:rPr>
      </w:pPr>
      <w:r>
        <w:rPr>
          <w:rFonts w:hint="eastAsia" w:ascii="楷体" w:hAnsi="楷体" w:eastAsia="楷体" w:cs="楷体"/>
          <w:i w:val="0"/>
          <w:caps w:val="0"/>
          <w:color w:val="333333"/>
          <w:spacing w:val="0"/>
          <w:sz w:val="32"/>
          <w:szCs w:val="32"/>
          <w:shd w:val="clear" w:color="auto" w:fill="FFFFFF"/>
          <w:lang w:eastAsia="zh-CN"/>
        </w:rPr>
        <w:t>（二）参考依据</w:t>
      </w:r>
    </w:p>
    <w:p w14:paraId="0B52407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随着“无人机坠物狩猎”这一新型犯罪工具的出现，无人机变成“凶器”，人民群众生命财产和公共安全、生态安全均受到威胁；为了加强监管，湖南省浏阳市、福建省上杭县、湖北省鄂城区等多地政府陆续发布禁猎通告，将“无人机坠物狩猎”列为禁止使用的猎捕工具。</w:t>
      </w:r>
    </w:p>
    <w:p w14:paraId="5BE6FE3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1.</w:t>
      </w:r>
      <w:r>
        <w:rPr>
          <w:rFonts w:hint="eastAsia" w:ascii="仿宋_GB2312" w:hAnsi="仿宋_GB2312" w:eastAsia="仿宋_GB2312" w:cs="仿宋_GB2312"/>
          <w:i w:val="0"/>
          <w:caps w:val="0"/>
          <w:color w:val="333333"/>
          <w:spacing w:val="0"/>
          <w:sz w:val="32"/>
          <w:szCs w:val="32"/>
          <w:shd w:val="clear" w:color="auto" w:fill="FFFFFF"/>
          <w:lang w:eastAsia="zh-CN"/>
        </w:rPr>
        <w:t>湖南省《浏阳市人民政府关于禁止猎捕陆生野生动物的通告》（</w:t>
      </w:r>
      <w:r>
        <w:rPr>
          <w:rFonts w:hint="eastAsia" w:ascii="仿宋_GB2312" w:hAnsi="仿宋_GB2312" w:eastAsia="仿宋_GB2312" w:cs="仿宋_GB2312"/>
          <w:i w:val="0"/>
          <w:caps w:val="0"/>
          <w:color w:val="333333"/>
          <w:spacing w:val="0"/>
          <w:sz w:val="32"/>
          <w:szCs w:val="32"/>
          <w:shd w:val="clear" w:color="auto" w:fill="FFFFFF"/>
          <w:lang w:val="en-US" w:eastAsia="zh-CN"/>
        </w:rPr>
        <w:t>2025年9月10日发布</w:t>
      </w:r>
      <w:r>
        <w:rPr>
          <w:rFonts w:hint="eastAsia" w:ascii="仿宋_GB2312" w:hAnsi="仿宋_GB2312" w:eastAsia="仿宋_GB2312" w:cs="仿宋_GB2312"/>
          <w:i w:val="0"/>
          <w:caps w:val="0"/>
          <w:color w:val="333333"/>
          <w:spacing w:val="0"/>
          <w:sz w:val="32"/>
          <w:szCs w:val="32"/>
          <w:shd w:val="clear" w:color="auto" w:fill="FFFFFF"/>
          <w:lang w:eastAsia="zh-CN"/>
        </w:rPr>
        <w:t>）规定“三、禁止使用军用武器、体育运动枪支</w:t>
      </w:r>
      <w:r>
        <w:rPr>
          <w:rFonts w:hint="eastAsia" w:ascii="仿宋_GB2312" w:hAnsi="仿宋_GB2312" w:eastAsia="仿宋_GB2312" w:cs="仿宋_GB2312"/>
          <w:i w:val="0"/>
          <w:caps w:val="0"/>
          <w:color w:val="333333"/>
          <w:spacing w:val="0"/>
          <w:sz w:val="32"/>
          <w:szCs w:val="32"/>
          <w:shd w:val="clear" w:color="auto" w:fill="FFFFFF"/>
          <w:lang w:val="en-US" w:eastAsia="zh-CN"/>
        </w:rPr>
        <w:t>……铁夹、标枪（包括使用无人机等飞行器辅助投射标枪或箭支装具）等各种危害人畜安全的工具或装置猎捕陆生野生动物”</w:t>
      </w:r>
      <w:r>
        <w:rPr>
          <w:rFonts w:hint="eastAsia" w:ascii="仿宋_GB2312" w:hAnsi="仿宋_GB2312" w:eastAsia="仿宋_GB2312" w:cs="仿宋_GB2312"/>
          <w:i w:val="0"/>
          <w:caps w:val="0"/>
          <w:color w:val="333333"/>
          <w:spacing w:val="0"/>
          <w:sz w:val="32"/>
          <w:szCs w:val="32"/>
          <w:shd w:val="clear" w:color="auto" w:fill="FFFFFF"/>
          <w:lang w:eastAsia="zh-CN"/>
        </w:rPr>
        <w:t>。</w:t>
      </w:r>
    </w:p>
    <w:p w14:paraId="44A9740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lang w:eastAsia="zh-CN"/>
        </w:rPr>
        <w:t>福建省《上杭县人民政府关于禁止“无人机坠物狩猎”方法的通告》（</w:t>
      </w:r>
      <w:r>
        <w:rPr>
          <w:rFonts w:hint="eastAsia" w:ascii="仿宋_GB2312" w:hAnsi="仿宋_GB2312" w:eastAsia="仿宋_GB2312" w:cs="仿宋_GB2312"/>
          <w:i w:val="0"/>
          <w:caps w:val="0"/>
          <w:color w:val="333333"/>
          <w:spacing w:val="0"/>
          <w:sz w:val="32"/>
          <w:szCs w:val="32"/>
          <w:shd w:val="clear" w:color="auto" w:fill="FFFFFF"/>
          <w:lang w:val="en-US" w:eastAsia="zh-CN"/>
        </w:rPr>
        <w:t>通告〔2026〕1号，2026年1月15日发布</w:t>
      </w:r>
      <w:r>
        <w:rPr>
          <w:rFonts w:hint="eastAsia" w:ascii="仿宋_GB2312" w:hAnsi="仿宋_GB2312" w:eastAsia="仿宋_GB2312" w:cs="仿宋_GB2312"/>
          <w:i w:val="0"/>
          <w:caps w:val="0"/>
          <w:color w:val="333333"/>
          <w:spacing w:val="0"/>
          <w:sz w:val="32"/>
          <w:szCs w:val="32"/>
          <w:shd w:val="clear" w:color="auto" w:fill="FFFFFF"/>
          <w:lang w:eastAsia="zh-CN"/>
        </w:rPr>
        <w:t>）规定“现将‘无人机坠物狩猎</w:t>
      </w:r>
      <w:r>
        <w:rPr>
          <w:rFonts w:hint="default" w:ascii="仿宋_GB2312" w:hAnsi="仿宋_GB2312" w:eastAsia="仿宋_GB2312" w:cs="仿宋_GB2312"/>
          <w:i w:val="0"/>
          <w:caps w:val="0"/>
          <w:color w:val="333333"/>
          <w:spacing w:val="0"/>
          <w:sz w:val="32"/>
          <w:szCs w:val="32"/>
          <w:shd w:val="clear" w:color="auto" w:fill="FFFFFF"/>
          <w:lang w:val="en-US" w:eastAsia="zh-CN"/>
        </w:rPr>
        <w:t>’</w:t>
      </w:r>
      <w:r>
        <w:rPr>
          <w:rFonts w:hint="eastAsia" w:ascii="仿宋_GB2312" w:hAnsi="仿宋_GB2312" w:eastAsia="仿宋_GB2312" w:cs="仿宋_GB2312"/>
          <w:i w:val="0"/>
          <w:caps w:val="0"/>
          <w:color w:val="333333"/>
          <w:spacing w:val="0"/>
          <w:sz w:val="32"/>
          <w:szCs w:val="32"/>
          <w:shd w:val="clear" w:color="auto" w:fill="FFFFFF"/>
          <w:lang w:eastAsia="zh-CN"/>
        </w:rPr>
        <w:t>列为禁止使用的猎捕方法，原《上杭县人民政府关于发布野生动物禁猎期、禁猎区以及禁止使用的猎捕工具和猎捕方法的通告》（</w:t>
      </w:r>
      <w:r>
        <w:rPr>
          <w:rFonts w:hint="eastAsia" w:ascii="仿宋_GB2312" w:hAnsi="仿宋_GB2312" w:eastAsia="仿宋_GB2312" w:cs="仿宋_GB2312"/>
          <w:i w:val="0"/>
          <w:caps w:val="0"/>
          <w:color w:val="333333"/>
          <w:spacing w:val="0"/>
          <w:sz w:val="32"/>
          <w:szCs w:val="32"/>
          <w:shd w:val="clear" w:color="auto" w:fill="FFFFFF"/>
          <w:lang w:val="en-US" w:eastAsia="zh-CN"/>
        </w:rPr>
        <w:t>杭政〔2017〕94号</w:t>
      </w:r>
      <w:r>
        <w:rPr>
          <w:rFonts w:hint="eastAsia" w:ascii="仿宋_GB2312" w:hAnsi="仿宋_GB2312" w:eastAsia="仿宋_GB2312" w:cs="仿宋_GB2312"/>
          <w:i w:val="0"/>
          <w:caps w:val="0"/>
          <w:color w:val="333333"/>
          <w:spacing w:val="0"/>
          <w:sz w:val="32"/>
          <w:szCs w:val="32"/>
          <w:shd w:val="clear" w:color="auto" w:fill="FFFFFF"/>
          <w:lang w:eastAsia="zh-CN"/>
        </w:rPr>
        <w:t>）相关规定继续执行”。</w:t>
      </w:r>
    </w:p>
    <w:p w14:paraId="5EF0082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lang w:eastAsia="zh-CN"/>
        </w:rPr>
        <w:t>湖北省《鄂城区人民政府关于禁猎陆生野生动物的通告》（</w:t>
      </w:r>
      <w:r>
        <w:rPr>
          <w:rFonts w:hint="eastAsia" w:ascii="仿宋_GB2312" w:hAnsi="仿宋_GB2312" w:eastAsia="仿宋_GB2312" w:cs="仿宋_GB2312"/>
          <w:i w:val="0"/>
          <w:caps w:val="0"/>
          <w:color w:val="333333"/>
          <w:spacing w:val="0"/>
          <w:sz w:val="32"/>
          <w:szCs w:val="32"/>
          <w:shd w:val="clear" w:color="auto" w:fill="FFFFFF"/>
          <w:lang w:val="en-US" w:eastAsia="zh-CN"/>
        </w:rPr>
        <w:t>2026年6月1日发布</w:t>
      </w:r>
      <w:r>
        <w:rPr>
          <w:rFonts w:hint="eastAsia" w:ascii="仿宋_GB2312" w:hAnsi="仿宋_GB2312" w:eastAsia="仿宋_GB2312" w:cs="仿宋_GB2312"/>
          <w:i w:val="0"/>
          <w:caps w:val="0"/>
          <w:color w:val="333333"/>
          <w:spacing w:val="0"/>
          <w:sz w:val="32"/>
          <w:szCs w:val="32"/>
          <w:shd w:val="clear" w:color="auto" w:fill="FFFFFF"/>
          <w:lang w:eastAsia="zh-CN"/>
        </w:rPr>
        <w:t>）规定“四、禁止猎捕工具、方式及禁止行为</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在禁猎区域内，严禁实施下列行为：（一）禁止使用毒药、爆炸物……无人机坠物、猎套……国家明令禁止的猎捕工具”。</w:t>
      </w:r>
    </w:p>
    <w:p w14:paraId="0F1BBF74">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利用无人机高空投掷坠物对野生动物及不特定人畜生命安全的威胁程度明显高于《中华人民共和国野生动物保护法》所规定的毒药、猎套等传统工具或方法的威胁程度。公安部组织开展“平安原野—2026”专项行动，持续依法严厉打击危害鸟类等野生动物犯罪活动，聚焦涉枪涉无人机非法狩猎等问题。</w:t>
      </w:r>
    </w:p>
    <w:p w14:paraId="26BC52C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四、法律责任方面</w:t>
      </w:r>
    </w:p>
    <w:p w14:paraId="42F91FC6">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修订内容：</w:t>
      </w:r>
      <w:r>
        <w:rPr>
          <w:rFonts w:hint="eastAsia" w:ascii="仿宋_GB2312" w:hAnsi="仿宋_GB2312" w:eastAsia="仿宋_GB2312" w:cs="仿宋_GB2312"/>
          <w:i w:val="0"/>
          <w:caps w:val="0"/>
          <w:color w:val="333333"/>
          <w:spacing w:val="0"/>
          <w:sz w:val="32"/>
          <w:szCs w:val="32"/>
          <w:shd w:val="clear" w:color="auto" w:fill="FFFFFF"/>
          <w:lang w:val="en-US" w:eastAsia="zh-CN"/>
        </w:rPr>
        <w:t>将“因</w:t>
      </w:r>
      <w:r>
        <w:rPr>
          <w:rFonts w:hint="eastAsia" w:ascii="仿宋_GB2312" w:hAnsi="仿宋_GB2312" w:eastAsia="仿宋_GB2312" w:cs="仿宋_GB2312"/>
          <w:i w:val="0"/>
          <w:caps w:val="0"/>
          <w:color w:val="333333"/>
          <w:spacing w:val="0"/>
          <w:sz w:val="32"/>
          <w:szCs w:val="32"/>
          <w:shd w:val="clear" w:color="auto" w:fill="FFFFFF"/>
          <w:lang w:eastAsia="zh-CN"/>
        </w:rPr>
        <w:t>科学研究、种群调控、野生动物致害、疫源疫病监测或者其他特殊情况，需要猎捕陆生野生动物的，应当依法办理相关审批手续。违反本通告猎捕陆生野生动物的，由县级以上野生动物行政主管部门依法给予处罚；构成犯罪的，依法追究其刑事责任。”修改为</w:t>
      </w:r>
      <w:r>
        <w:rPr>
          <w:rFonts w:hint="eastAsia" w:ascii="仿宋" w:hAnsi="仿宋" w:eastAsia="仿宋" w:cs="仿宋"/>
          <w:b w:val="0"/>
          <w:bCs/>
          <w:i w:val="0"/>
          <w:iCs w:val="0"/>
          <w:caps w:val="0"/>
          <w:color w:val="333333"/>
          <w:spacing w:val="0"/>
          <w:kern w:val="0"/>
          <w:sz w:val="32"/>
          <w:szCs w:val="32"/>
          <w:shd w:val="clear" w:color="auto" w:fill="FFFFFF"/>
          <w:lang w:val="en-US" w:eastAsia="zh-CN" w:bidi="ar"/>
        </w:rPr>
        <w:t>“</w:t>
      </w:r>
      <w:r>
        <w:rPr>
          <w:rFonts w:hint="eastAsia" w:ascii="仿宋" w:hAnsi="仿宋" w:eastAsia="仿宋" w:cs="仿宋"/>
          <w:b/>
          <w:bCs w:val="0"/>
          <w:i w:val="0"/>
          <w:iCs w:val="0"/>
          <w:caps w:val="0"/>
          <w:color w:val="333333"/>
          <w:spacing w:val="0"/>
          <w:kern w:val="0"/>
          <w:sz w:val="32"/>
          <w:szCs w:val="32"/>
          <w:shd w:val="clear" w:color="auto" w:fill="FFFFFF"/>
          <w:lang w:val="en-US" w:eastAsia="zh-CN" w:bidi="ar"/>
        </w:rPr>
        <w:t>除</w:t>
      </w:r>
      <w:r>
        <w:rPr>
          <w:rFonts w:hint="eastAsia" w:ascii="仿宋" w:hAnsi="仿宋" w:eastAsia="仿宋" w:cs="仿宋"/>
          <w:b w:val="0"/>
          <w:bCs/>
          <w:i w:val="0"/>
          <w:iCs w:val="0"/>
          <w:caps w:val="0"/>
          <w:color w:val="333333"/>
          <w:spacing w:val="0"/>
          <w:kern w:val="0"/>
          <w:sz w:val="32"/>
          <w:szCs w:val="32"/>
          <w:shd w:val="clear" w:color="auto" w:fill="FFFFFF"/>
          <w:lang w:val="en-US" w:eastAsia="zh-CN" w:bidi="ar"/>
        </w:rPr>
        <w:t>因</w:t>
      </w:r>
      <w:r>
        <w:rPr>
          <w:rFonts w:hint="eastAsia" w:ascii="仿宋_GB2312" w:hAnsi="仿宋_GB2312" w:eastAsia="仿宋_GB2312" w:cs="仿宋_GB2312"/>
          <w:i w:val="0"/>
          <w:caps w:val="0"/>
          <w:color w:val="333333"/>
          <w:spacing w:val="0"/>
          <w:sz w:val="32"/>
          <w:szCs w:val="32"/>
          <w:shd w:val="clear" w:color="auto" w:fill="FFFFFF"/>
          <w:lang w:eastAsia="zh-CN"/>
        </w:rPr>
        <w:t>科学研究、种群调控、野生动物致害、疫源疫病监测或者其他特殊情况，需要猎捕陆生野生动物的，应当依法办理相关审批手续</w:t>
      </w:r>
      <w:r>
        <w:rPr>
          <w:rFonts w:hint="eastAsia" w:ascii="仿宋_GB2312" w:hAnsi="仿宋_GB2312" w:eastAsia="仿宋_GB2312" w:cs="仿宋_GB2312"/>
          <w:b/>
          <w:bCs/>
          <w:i w:val="0"/>
          <w:caps w:val="0"/>
          <w:color w:val="333333"/>
          <w:spacing w:val="0"/>
          <w:sz w:val="32"/>
          <w:szCs w:val="32"/>
          <w:shd w:val="clear" w:color="auto" w:fill="FFFFFF"/>
          <w:lang w:eastAsia="zh-CN"/>
        </w:rPr>
        <w:t>外</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b/>
          <w:bCs/>
          <w:i w:val="0"/>
          <w:caps w:val="0"/>
          <w:color w:val="333333"/>
          <w:spacing w:val="0"/>
          <w:sz w:val="32"/>
          <w:szCs w:val="32"/>
          <w:shd w:val="clear" w:color="auto" w:fill="FFFFFF"/>
          <w:lang w:eastAsia="zh-CN"/>
        </w:rPr>
        <w:t>凡</w:t>
      </w:r>
      <w:r>
        <w:rPr>
          <w:rFonts w:hint="eastAsia" w:ascii="仿宋_GB2312" w:hAnsi="仿宋_GB2312" w:eastAsia="仿宋_GB2312" w:cs="仿宋_GB2312"/>
          <w:i w:val="0"/>
          <w:caps w:val="0"/>
          <w:color w:val="333333"/>
          <w:spacing w:val="0"/>
          <w:sz w:val="32"/>
          <w:szCs w:val="32"/>
          <w:shd w:val="clear" w:color="auto" w:fill="FFFFFF"/>
          <w:lang w:eastAsia="zh-CN"/>
        </w:rPr>
        <w:t>违反本通告猎捕陆生野生动物的，由</w:t>
      </w:r>
      <w:r>
        <w:rPr>
          <w:rFonts w:hint="eastAsia" w:ascii="仿宋_GB2312" w:hAnsi="仿宋_GB2312" w:eastAsia="仿宋_GB2312" w:cs="仿宋_GB2312"/>
          <w:b/>
          <w:bCs/>
          <w:i w:val="0"/>
          <w:caps w:val="0"/>
          <w:color w:val="333333"/>
          <w:spacing w:val="0"/>
          <w:sz w:val="32"/>
          <w:szCs w:val="32"/>
          <w:shd w:val="clear" w:color="auto" w:fill="FFFFFF"/>
          <w:lang w:eastAsia="zh-CN"/>
        </w:rPr>
        <w:t>相关部门</w:t>
      </w:r>
      <w:r>
        <w:rPr>
          <w:rFonts w:hint="eastAsia" w:ascii="仿宋_GB2312" w:hAnsi="仿宋_GB2312" w:eastAsia="仿宋_GB2312" w:cs="仿宋_GB2312"/>
          <w:i w:val="0"/>
          <w:caps w:val="0"/>
          <w:color w:val="333333"/>
          <w:spacing w:val="0"/>
          <w:sz w:val="32"/>
          <w:szCs w:val="32"/>
          <w:shd w:val="clear" w:color="auto" w:fill="FFFFFF"/>
          <w:lang w:eastAsia="zh-CN"/>
        </w:rPr>
        <w:t>依法给予处罚；构成犯罪的，依法追究其刑事责任。”</w:t>
      </w:r>
    </w:p>
    <w:p w14:paraId="344D756A">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 w:hAnsi="Times New Roman" w:eastAsia="仿宋" w:cs="仿宋"/>
          <w:b/>
          <w:bCs/>
          <w:sz w:val="32"/>
          <w:szCs w:val="32"/>
          <w:lang w:val="en-US" w:eastAsia="zh-CN"/>
        </w:rPr>
        <w:t>依据及理由：</w:t>
      </w:r>
      <w:r>
        <w:rPr>
          <w:rFonts w:hint="eastAsia" w:ascii="仿宋" w:hAnsi="Times New Roman" w:eastAsia="仿宋" w:cs="仿宋"/>
          <w:sz w:val="32"/>
          <w:szCs w:val="32"/>
          <w:lang w:val="en-US" w:eastAsia="zh-CN"/>
        </w:rPr>
        <w:t>原《禁猎通告》中的“</w:t>
      </w:r>
      <w:r>
        <w:rPr>
          <w:rFonts w:hint="eastAsia" w:ascii="仿宋_GB2312" w:hAnsi="仿宋_GB2312" w:eastAsia="仿宋_GB2312" w:cs="仿宋_GB2312"/>
          <w:i w:val="0"/>
          <w:caps w:val="0"/>
          <w:color w:val="333333"/>
          <w:spacing w:val="0"/>
          <w:sz w:val="32"/>
          <w:szCs w:val="32"/>
          <w:shd w:val="clear" w:color="auto" w:fill="FFFFFF"/>
          <w:lang w:val="en-US" w:eastAsia="zh-CN"/>
        </w:rPr>
        <w:t>陆生野生动物行政主管部门”为林业部门，</w:t>
      </w:r>
      <w:r>
        <w:rPr>
          <w:rFonts w:hint="eastAsia" w:ascii="仿宋" w:hAnsi="Times New Roman" w:eastAsia="仿宋" w:cs="仿宋"/>
          <w:sz w:val="32"/>
          <w:szCs w:val="32"/>
          <w:lang w:val="en-US" w:eastAsia="zh-CN"/>
        </w:rPr>
        <w:t>2024年行政执法体制改革后，除通城县林业局保留非法猎捕陆生野生动物案件的行政处罚职责以外，其他各县（市、区）陆生野生动物的行政处罚职责均由农业综合执法机构行使。</w:t>
      </w:r>
    </w:p>
    <w:p w14:paraId="58FCA16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五、举报方面</w:t>
      </w:r>
    </w:p>
    <w:p w14:paraId="4E490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79" w:firstLineChars="200"/>
        <w:jc w:val="lef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w w:val="90"/>
          <w:sz w:val="32"/>
          <w:szCs w:val="32"/>
          <w:shd w:val="clear" w:color="auto" w:fill="FFFFFF"/>
          <w:lang w:val="en-US" w:eastAsia="zh-CN"/>
        </w:rPr>
        <w:t>修订内容：删除原通告“咸宁市森林公安局：0715-8136696</w:t>
      </w:r>
      <w:r>
        <w:rPr>
          <w:rFonts w:hint="eastAsia" w:ascii="仿宋_GB2312" w:hAnsi="仿宋_GB2312" w:eastAsia="仿宋_GB2312" w:cs="仿宋_GB2312"/>
          <w:i w:val="0"/>
          <w:caps w:val="0"/>
          <w:color w:val="333333"/>
          <w:spacing w:val="0"/>
          <w:w w:val="90"/>
          <w:sz w:val="32"/>
          <w:szCs w:val="32"/>
          <w:shd w:val="clear" w:color="auto" w:fill="FFFFFF"/>
          <w:lang w:val="en-US" w:eastAsia="zh-CN"/>
        </w:rPr>
        <w:t>”，将</w:t>
      </w:r>
      <w:r>
        <w:rPr>
          <w:rFonts w:hint="eastAsia" w:ascii="仿宋" w:hAnsi="Times New Roman" w:eastAsia="仿宋" w:cs="仿宋"/>
          <w:kern w:val="2"/>
          <w:sz w:val="32"/>
          <w:szCs w:val="32"/>
          <w:lang w:val="en-US" w:eastAsia="zh-CN" w:bidi="ar-SA"/>
        </w:rPr>
        <w:t>“咸宁市野生动植物保护站：0715-8122159”修订为“</w:t>
      </w:r>
      <w:r>
        <w:rPr>
          <w:rFonts w:hint="eastAsia" w:ascii="仿宋" w:hAnsi="Times New Roman" w:eastAsia="仿宋" w:cs="仿宋"/>
          <w:b/>
          <w:bCs/>
          <w:kern w:val="2"/>
          <w:sz w:val="32"/>
          <w:szCs w:val="32"/>
          <w:lang w:val="en-US" w:eastAsia="zh-CN" w:bidi="ar-SA"/>
        </w:rPr>
        <w:t>咸宁市林业局：0715-8139516</w:t>
      </w:r>
      <w:r>
        <w:rPr>
          <w:rFonts w:hint="eastAsia" w:ascii="仿宋" w:hAnsi="Times New Roman" w:eastAsia="仿宋" w:cs="仿宋"/>
          <w:kern w:val="2"/>
          <w:sz w:val="32"/>
          <w:szCs w:val="32"/>
          <w:lang w:val="en-US" w:eastAsia="zh-CN" w:bidi="ar-SA"/>
        </w:rPr>
        <w:t>”。</w:t>
      </w:r>
    </w:p>
    <w:p w14:paraId="550C883A">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Times New Roman" w:eastAsia="仿宋" w:cs="仿宋"/>
          <w:sz w:val="32"/>
          <w:szCs w:val="32"/>
          <w:lang w:val="en-US" w:eastAsia="zh-CN"/>
        </w:rPr>
      </w:pPr>
      <w:r>
        <w:rPr>
          <w:rFonts w:hint="eastAsia" w:ascii="仿宋" w:hAnsi="Times New Roman" w:eastAsia="仿宋" w:cs="仿宋"/>
          <w:b/>
          <w:bCs/>
          <w:sz w:val="32"/>
          <w:szCs w:val="32"/>
          <w:lang w:val="en-US" w:eastAsia="zh-CN"/>
        </w:rPr>
        <w:t>依据及理由：</w:t>
      </w:r>
      <w:r>
        <w:rPr>
          <w:rFonts w:ascii="仿宋_GB2312" w:eastAsia="仿宋_GB2312"/>
          <w:sz w:val="32"/>
          <w:szCs w:val="32"/>
        </w:rPr>
        <w:t>2021年4月29日，</w:t>
      </w:r>
      <w:r>
        <w:rPr>
          <w:rFonts w:hint="eastAsia" w:ascii="仿宋" w:hAnsi="Times New Roman" w:eastAsia="仿宋" w:cs="仿宋"/>
          <w:sz w:val="32"/>
          <w:szCs w:val="32"/>
          <w:lang w:val="en-US" w:eastAsia="zh-CN"/>
        </w:rPr>
        <w:t>市委办公室、市政府办公室印发《咸宁市森林公安机关管理体制调整工作实施方案》，咸宁市森林公安局划归咸宁市公安局领导管理，各县市区森林公安局划归当地公安局领导管理。原咸宁市森林公安机关履行的侦办陆生野生动物相关刑事案件职责，由咸宁市公安局相关部门行使。按照《中华人民共和国野生动物保护法》第十条“任何组织和个人有权举报违反本法的行为，接到举报的县级以上人民政府野生动物保护主管部门和其他有关部门应当及时依法处理”，咸宁市林业局作为野生动物行政主管部门，应向咸宁市林业局投诉举报。</w:t>
      </w:r>
    </w:p>
    <w:p w14:paraId="39D89F1A">
      <w:pPr>
        <w:spacing w:line="560" w:lineRule="exact"/>
        <w:ind w:firstLine="640" w:firstLineChars="200"/>
        <w:rPr>
          <w:rFonts w:hint="default" w:ascii="仿宋_GB2312" w:hAnsi="仿宋_GB2312" w:eastAsia="仿宋_GB2312" w:cs="仿宋_GB2312"/>
          <w:i w:val="0"/>
          <w:caps w:val="0"/>
          <w:color w:val="333333"/>
          <w:spacing w:val="0"/>
          <w:sz w:val="32"/>
          <w:szCs w:val="32"/>
          <w:shd w:val="clear" w:color="auto" w:fill="FFFFFF"/>
          <w:lang w:val="en-US" w:eastAsia="zh-CN"/>
        </w:rPr>
      </w:pPr>
    </w:p>
    <w:p w14:paraId="49A2A6C9">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3B5513AB">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457557CB">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67FB6B35">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7BC1BA88">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188FB1B8">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0FE4BD04">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21823398">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410F2AD7">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05EBA14D">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25B1818F">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13261D97">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346B2769">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22C00318">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2B254523">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4C8D3EAA">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p>
    <w:p w14:paraId="7D30AAA1">
      <w:pPr>
        <w:keepNext w:val="0"/>
        <w:keepLines w:val="0"/>
        <w:pageBreakBefore w:val="0"/>
        <w:widowControl w:val="0"/>
        <w:tabs>
          <w:tab w:val="left" w:pos="2030"/>
        </w:tabs>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448D2255">
      <w:pPr>
        <w:pStyle w:val="3"/>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lang w:val="en-US" w:eastAsia="zh-CN"/>
        </w:rPr>
        <w:drawing>
          <wp:inline distT="0" distB="0" distL="114300" distR="114300">
            <wp:extent cx="5229225" cy="8352790"/>
            <wp:effectExtent l="0" t="0" r="9525" b="10160"/>
            <wp:docPr id="3" name="图片 1" descr="原通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原通告1"/>
                    <pic:cNvPicPr>
                      <a:picLocks noChangeAspect="1"/>
                    </pic:cNvPicPr>
                  </pic:nvPicPr>
                  <pic:blipFill>
                    <a:blip r:embed="rId5"/>
                    <a:stretch>
                      <a:fillRect/>
                    </a:stretch>
                  </pic:blipFill>
                  <pic:spPr>
                    <a:xfrm>
                      <a:off x="0" y="0"/>
                      <a:ext cx="5229225" cy="8352790"/>
                    </a:xfrm>
                    <a:prstGeom prst="rect">
                      <a:avLst/>
                    </a:prstGeom>
                    <a:noFill/>
                    <a:ln>
                      <a:noFill/>
                    </a:ln>
                  </pic:spPr>
                </pic:pic>
              </a:graphicData>
            </a:graphic>
          </wp:inline>
        </w:drawing>
      </w:r>
    </w:p>
    <w:p w14:paraId="1D1C7B12">
      <w:pPr>
        <w:rPr>
          <w:rFonts w:hint="eastAsia"/>
          <w:lang w:val="en-US" w:eastAsia="zh-CN"/>
        </w:rPr>
      </w:pPr>
      <w:r>
        <w:rPr>
          <w:rFonts w:hint="default"/>
          <w:lang w:val="en-US" w:eastAsia="zh-CN"/>
        </w:rPr>
        <w:drawing>
          <wp:inline distT="0" distB="0" distL="114300" distR="114300">
            <wp:extent cx="5238750" cy="8752840"/>
            <wp:effectExtent l="0" t="0" r="0" b="10160"/>
            <wp:docPr id="2" name="图片 2" descr="原通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原通告2"/>
                    <pic:cNvPicPr>
                      <a:picLocks noChangeAspect="1"/>
                    </pic:cNvPicPr>
                  </pic:nvPicPr>
                  <pic:blipFill>
                    <a:blip r:embed="rId6"/>
                    <a:stretch>
                      <a:fillRect/>
                    </a:stretch>
                  </pic:blipFill>
                  <pic:spPr>
                    <a:xfrm>
                      <a:off x="0" y="0"/>
                      <a:ext cx="5238750" cy="8752840"/>
                    </a:xfrm>
                    <a:prstGeom prst="rect">
                      <a:avLst/>
                    </a:prstGeom>
                    <a:noFill/>
                    <a:ln>
                      <a:noFill/>
                    </a:ln>
                  </pic:spPr>
                </pic:pic>
              </a:graphicData>
            </a:graphic>
          </wp:inline>
        </w:drawing>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F9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59A0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E59A0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WQ4N2UyN2FjYTFiYTE2NGM1ZTJiMmQ5ODEwNTUifQ=="/>
  </w:docVars>
  <w:rsids>
    <w:rsidRoot w:val="57257E69"/>
    <w:rsid w:val="149A3F6C"/>
    <w:rsid w:val="1DBA0B1F"/>
    <w:rsid w:val="1F6D7CFE"/>
    <w:rsid w:val="224D2CD8"/>
    <w:rsid w:val="26FE4B2D"/>
    <w:rsid w:val="2C112293"/>
    <w:rsid w:val="31B639EF"/>
    <w:rsid w:val="35116B4A"/>
    <w:rsid w:val="3C395A2A"/>
    <w:rsid w:val="3C973023"/>
    <w:rsid w:val="43750CD6"/>
    <w:rsid w:val="43776237"/>
    <w:rsid w:val="4682532F"/>
    <w:rsid w:val="48767C92"/>
    <w:rsid w:val="55AE1142"/>
    <w:rsid w:val="57257E69"/>
    <w:rsid w:val="5EAC19C1"/>
    <w:rsid w:val="65F73A8D"/>
    <w:rsid w:val="69E421A0"/>
    <w:rsid w:val="6C864B4C"/>
    <w:rsid w:val="764B5742"/>
    <w:rsid w:val="769E443C"/>
    <w:rsid w:val="78B82996"/>
    <w:rsid w:val="794422B4"/>
    <w:rsid w:val="7A5759DD"/>
    <w:rsid w:val="7FD3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qFormat/>
    <w:uiPriority w:val="0"/>
    <w:pPr>
      <w:keepNext/>
      <w:keepLines/>
      <w:widowControl w:val="0"/>
      <w:spacing w:line="240" w:lineRule="auto"/>
      <w:jc w:val="both"/>
      <w:outlineLvl w:val="1"/>
    </w:pPr>
    <w:rPr>
      <w:rFonts w:ascii="Arial" w:hAnsi="Arial" w:eastAsia="黑体" w:cs="Times New Roman"/>
      <w:b/>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4059</Words>
  <Characters>4252</Characters>
  <Lines>0</Lines>
  <Paragraphs>0</Paragraphs>
  <TotalTime>9</TotalTime>
  <ScaleCrop>false</ScaleCrop>
  <LinksUpToDate>false</LinksUpToDate>
  <CharactersWithSpaces>4331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2023-09-05T10:56:00Z</dcterms:created>
  <dc:creator>Jongsuk*DZX</dc:creator>
  <cp:lastModifiedBy>admin</cp:lastModifiedBy>
  <cp:lastPrinted>2026-07-13T09:16:00Z</cp:lastPrinted>
  <dcterms:modified xsi:type="dcterms:W3CDTF">2026-07-13T09:33:42Z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3E1C6BE90C4D8BEF7640546A68F5C1EF_43</vt:lpwstr>
  </property>
  <property fmtid="{D5CDD505-2E9C-101B-9397-08002B2CF9AE}" pid="4" name="KSOTemplateDocerSaveRecord">
    <vt:lpwstr>eyJoZGlkIjoiNjdmYmRjZjIwMWVjZGZiYmI5Yzg0N2ExYjdkYjU2MTkiLCJ1c2VySWQiOiIyNDQ2MzMyNzQifQ==</vt:lpwstr>
  </property>
</Properties>
</file>